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7FC291" w14:textId="719EF85D" w:rsidR="00BE2C6E" w:rsidRPr="00C801CC" w:rsidRDefault="00C801CC" w:rsidP="00C801CC">
      <w:pPr>
        <w:ind w:left="360"/>
        <w:jc w:val="center"/>
        <w:rPr>
          <w:rFonts w:ascii="Garamond" w:hAnsi="Garamond"/>
          <w:b/>
          <w:bCs/>
          <w:sz w:val="40"/>
          <w:szCs w:val="40"/>
          <w:lang w:val="fr-FR"/>
        </w:rPr>
      </w:pPr>
      <w:r w:rsidRPr="00C801CC">
        <w:rPr>
          <w:rFonts w:ascii="Garamond" w:hAnsi="Garamond"/>
          <w:b/>
          <w:bCs/>
          <w:sz w:val="40"/>
          <w:szCs w:val="40"/>
          <w:lang w:val="fr-FR"/>
        </w:rPr>
        <w:t>MATRICE DES PRÉOCCUPATIONS DES ENTREPRISES DANS LE CADRE DE LA RÉFORME DE LA FACTURE NORMALISÉE</w:t>
      </w:r>
    </w:p>
    <w:p w14:paraId="744EDAB2" w14:textId="32472278" w:rsidR="003B1AA0" w:rsidRDefault="003B1AA0" w:rsidP="003B1AA0">
      <w:pPr>
        <w:pStyle w:val="Paragraphedeliste"/>
        <w:numPr>
          <w:ilvl w:val="0"/>
          <w:numId w:val="1"/>
        </w:numPr>
        <w:rPr>
          <w:rFonts w:ascii="Garamond" w:hAnsi="Garamond"/>
          <w:b/>
          <w:bCs/>
          <w:sz w:val="26"/>
          <w:szCs w:val="26"/>
          <w:u w:val="single"/>
          <w:lang w:val="fr-FR"/>
        </w:rPr>
      </w:pPr>
      <w:r w:rsidRPr="003B1AA0">
        <w:rPr>
          <w:rFonts w:ascii="Garamond" w:hAnsi="Garamond"/>
          <w:b/>
          <w:bCs/>
          <w:sz w:val="26"/>
          <w:szCs w:val="26"/>
          <w:u w:val="single"/>
          <w:lang w:val="fr-FR"/>
        </w:rPr>
        <w:t>Difficultés d’ordre technique</w:t>
      </w:r>
    </w:p>
    <w:p w14:paraId="1227C627" w14:textId="7811D546" w:rsidR="003B1AA0" w:rsidRDefault="003B1AA0" w:rsidP="003B1AA0">
      <w:pPr>
        <w:pStyle w:val="Paragraphedeliste"/>
        <w:numPr>
          <w:ilvl w:val="1"/>
          <w:numId w:val="1"/>
        </w:numPr>
        <w:rPr>
          <w:rFonts w:ascii="Garamond" w:hAnsi="Garamond"/>
          <w:b/>
          <w:bCs/>
          <w:sz w:val="26"/>
          <w:szCs w:val="26"/>
          <w:u w:val="single"/>
          <w:lang w:val="fr-FR"/>
        </w:rPr>
      </w:pPr>
      <w:r>
        <w:rPr>
          <w:rFonts w:ascii="Garamond" w:hAnsi="Garamond"/>
          <w:b/>
          <w:bCs/>
          <w:sz w:val="26"/>
          <w:szCs w:val="26"/>
          <w:u w:val="single"/>
          <w:lang w:val="fr-FR"/>
        </w:rPr>
        <w:t xml:space="preserve">Fonctionnement du Module de contrôle de facturation </w:t>
      </w:r>
    </w:p>
    <w:tbl>
      <w:tblPr>
        <w:tblStyle w:val="Grilledutableau"/>
        <w:tblW w:w="5065" w:type="pct"/>
        <w:tblLook w:val="04A0" w:firstRow="1" w:lastRow="0" w:firstColumn="1" w:lastColumn="0" w:noHBand="0" w:noVBand="1"/>
      </w:tblPr>
      <w:tblGrid>
        <w:gridCol w:w="682"/>
        <w:gridCol w:w="3283"/>
        <w:gridCol w:w="4820"/>
        <w:gridCol w:w="3685"/>
        <w:gridCol w:w="3118"/>
      </w:tblGrid>
      <w:tr w:rsidR="0012799A" w:rsidRPr="007A52B1" w14:paraId="7C87893A" w14:textId="657EF81B" w:rsidTr="00C504A1">
        <w:trPr>
          <w:trHeight w:val="482"/>
        </w:trPr>
        <w:tc>
          <w:tcPr>
            <w:tcW w:w="219" w:type="pct"/>
          </w:tcPr>
          <w:p w14:paraId="3EE06884" w14:textId="49983881" w:rsidR="0012799A" w:rsidRPr="007A52B1" w:rsidRDefault="00D610BC" w:rsidP="0055700D">
            <w:pPr>
              <w:jc w:val="center"/>
              <w:rPr>
                <w:rFonts w:ascii="Garamond" w:hAnsi="Garamond"/>
                <w:b/>
                <w:bCs/>
                <w:u w:val="single"/>
                <w:lang w:val="fr-FR"/>
              </w:rPr>
            </w:pPr>
            <w:r>
              <w:rPr>
                <w:rFonts w:ascii="Garamond" w:hAnsi="Garamond"/>
                <w:b/>
                <w:bCs/>
                <w:u w:val="single"/>
                <w:lang w:val="fr-FR"/>
              </w:rPr>
              <w:t>N°</w:t>
            </w:r>
          </w:p>
        </w:tc>
        <w:tc>
          <w:tcPr>
            <w:tcW w:w="1053" w:type="pct"/>
          </w:tcPr>
          <w:p w14:paraId="421654BD" w14:textId="77777777" w:rsidR="0012799A" w:rsidRPr="007A52B1" w:rsidRDefault="0012799A" w:rsidP="0055700D">
            <w:pPr>
              <w:rPr>
                <w:rFonts w:ascii="Garamond" w:hAnsi="Garamond"/>
                <w:b/>
                <w:bCs/>
                <w:u w:val="single"/>
                <w:lang w:val="fr-FR"/>
              </w:rPr>
            </w:pPr>
            <w:r w:rsidRPr="007A52B1">
              <w:rPr>
                <w:rFonts w:ascii="Garamond" w:hAnsi="Garamond"/>
                <w:b/>
                <w:bCs/>
                <w:u w:val="single"/>
                <w:lang w:val="fr-FR"/>
              </w:rPr>
              <w:t xml:space="preserve">Préoccupation </w:t>
            </w:r>
          </w:p>
        </w:tc>
        <w:tc>
          <w:tcPr>
            <w:tcW w:w="1546" w:type="pct"/>
          </w:tcPr>
          <w:p w14:paraId="3AD0DB97" w14:textId="77777777" w:rsidR="0012799A" w:rsidRPr="007A52B1" w:rsidRDefault="0012799A" w:rsidP="0055700D">
            <w:pPr>
              <w:rPr>
                <w:rFonts w:ascii="Garamond" w:hAnsi="Garamond"/>
                <w:b/>
                <w:bCs/>
                <w:u w:val="single"/>
                <w:lang w:val="fr-FR"/>
              </w:rPr>
            </w:pPr>
            <w:r>
              <w:rPr>
                <w:rFonts w:ascii="Garamond" w:hAnsi="Garamond"/>
                <w:b/>
                <w:bCs/>
                <w:u w:val="single"/>
                <w:lang w:val="fr-FR"/>
              </w:rPr>
              <w:t>Commentaire (MINFIN &amp; DGI)</w:t>
            </w:r>
          </w:p>
        </w:tc>
        <w:tc>
          <w:tcPr>
            <w:tcW w:w="1182" w:type="pct"/>
          </w:tcPr>
          <w:p w14:paraId="7984F3BD" w14:textId="77777777" w:rsidR="0012799A" w:rsidRPr="007A52B1" w:rsidRDefault="0012799A" w:rsidP="0055700D">
            <w:pPr>
              <w:rPr>
                <w:rFonts w:ascii="Garamond" w:hAnsi="Garamond"/>
                <w:b/>
                <w:bCs/>
                <w:u w:val="single"/>
                <w:lang w:val="fr-FR"/>
              </w:rPr>
            </w:pPr>
            <w:r>
              <w:rPr>
                <w:rFonts w:ascii="Garamond" w:hAnsi="Garamond"/>
                <w:b/>
                <w:bCs/>
                <w:u w:val="single"/>
                <w:lang w:val="fr-FR"/>
              </w:rPr>
              <w:t>Résolution de la Commission</w:t>
            </w:r>
          </w:p>
        </w:tc>
        <w:tc>
          <w:tcPr>
            <w:tcW w:w="1000" w:type="pct"/>
          </w:tcPr>
          <w:p w14:paraId="53010F08" w14:textId="43390D47" w:rsidR="0012799A" w:rsidRDefault="0012799A" w:rsidP="0055700D">
            <w:pPr>
              <w:rPr>
                <w:rFonts w:ascii="Garamond" w:hAnsi="Garamond"/>
                <w:b/>
                <w:bCs/>
                <w:u w:val="single"/>
                <w:lang w:val="fr-FR"/>
              </w:rPr>
            </w:pPr>
            <w:r>
              <w:rPr>
                <w:rFonts w:ascii="Garamond" w:hAnsi="Garamond"/>
                <w:b/>
                <w:bCs/>
                <w:u w:val="single"/>
                <w:lang w:val="fr-FR"/>
              </w:rPr>
              <w:t>STATU</w:t>
            </w:r>
            <w:r w:rsidR="00A94710">
              <w:rPr>
                <w:rFonts w:ascii="Garamond" w:hAnsi="Garamond"/>
                <w:b/>
                <w:bCs/>
                <w:u w:val="single"/>
                <w:lang w:val="fr-FR"/>
              </w:rPr>
              <w:t>T</w:t>
            </w:r>
          </w:p>
        </w:tc>
      </w:tr>
      <w:tr w:rsidR="0012799A" w:rsidRPr="00935B73" w14:paraId="0020FF34" w14:textId="6AAA7CF8" w:rsidTr="00C504A1">
        <w:tc>
          <w:tcPr>
            <w:tcW w:w="219" w:type="pct"/>
          </w:tcPr>
          <w:p w14:paraId="76A861BD" w14:textId="77777777" w:rsidR="0012799A" w:rsidRPr="007A52B1" w:rsidRDefault="0012799A" w:rsidP="0055700D">
            <w:pPr>
              <w:jc w:val="center"/>
              <w:rPr>
                <w:rFonts w:ascii="Garamond" w:hAnsi="Garamond"/>
                <w:lang w:val="fr-FR"/>
              </w:rPr>
            </w:pPr>
            <w:r w:rsidRPr="007A52B1">
              <w:rPr>
                <w:rFonts w:ascii="Garamond" w:hAnsi="Garamond"/>
                <w:lang w:val="fr-FR"/>
              </w:rPr>
              <w:t>1</w:t>
            </w:r>
          </w:p>
        </w:tc>
        <w:tc>
          <w:tcPr>
            <w:tcW w:w="1053" w:type="pct"/>
          </w:tcPr>
          <w:p w14:paraId="34BA909D" w14:textId="77777777" w:rsidR="0012799A" w:rsidRPr="007A52B1" w:rsidRDefault="0012799A" w:rsidP="0055700D">
            <w:pPr>
              <w:rPr>
                <w:rFonts w:ascii="Garamond" w:hAnsi="Garamond"/>
                <w:lang w:val="fr-FR"/>
              </w:rPr>
            </w:pPr>
            <w:r w:rsidRPr="007A52B1">
              <w:rPr>
                <w:rFonts w:ascii="Garamond" w:hAnsi="Garamond"/>
                <w:lang w:val="fr-FR"/>
              </w:rPr>
              <w:t xml:space="preserve"> Absence de manuel d’utilisation du MCF physique devant permettre de finaliser l’intégration des spécifications techniques exigées par la DGI telles que portée dans la note de service du DG n° 01/126/DGI/FACNO-TVA/FMM/2025 du 22 mai 2025.</w:t>
            </w:r>
          </w:p>
        </w:tc>
        <w:tc>
          <w:tcPr>
            <w:tcW w:w="1546" w:type="pct"/>
          </w:tcPr>
          <w:p w14:paraId="1C9F3ED6" w14:textId="588BF698" w:rsidR="0012799A" w:rsidRDefault="0012799A" w:rsidP="0055700D">
            <w:pPr>
              <w:rPr>
                <w:rFonts w:ascii="Garamond" w:hAnsi="Garamond"/>
                <w:lang w:val="fr-FR"/>
              </w:rPr>
            </w:pPr>
            <w:r w:rsidRPr="00B75C9D">
              <w:rPr>
                <w:rFonts w:ascii="Garamond" w:hAnsi="Garamond"/>
                <w:lang w:val="fr-FR"/>
              </w:rPr>
              <w:t>Le fabricant du MCF physique, actuellement mis à disposition à titre gratuit par la DGI, confirme que le manuel d’utilisation ainsi que le guide d’installation</w:t>
            </w:r>
            <w:r w:rsidR="000A4D2C">
              <w:rPr>
                <w:rFonts w:ascii="Garamond" w:hAnsi="Garamond"/>
                <w:lang w:val="fr-FR"/>
              </w:rPr>
              <w:t xml:space="preserve"> sont disponibles et ont</w:t>
            </w:r>
            <w:r w:rsidRPr="00B75C9D">
              <w:rPr>
                <w:rFonts w:ascii="Garamond" w:hAnsi="Garamond"/>
                <w:lang w:val="fr-FR"/>
              </w:rPr>
              <w:t xml:space="preserve"> été transmis par courrier électronique. </w:t>
            </w:r>
          </w:p>
          <w:p w14:paraId="59B35F9E" w14:textId="77777777" w:rsidR="0012799A" w:rsidRDefault="0012799A" w:rsidP="0055700D">
            <w:pPr>
              <w:rPr>
                <w:rFonts w:ascii="Garamond" w:hAnsi="Garamond"/>
                <w:lang w:val="fr-FR"/>
              </w:rPr>
            </w:pPr>
          </w:p>
          <w:p w14:paraId="0FBF301A" w14:textId="21837DBA" w:rsidR="0012799A" w:rsidRPr="00D610BC" w:rsidRDefault="0012799A" w:rsidP="0055700D">
            <w:pPr>
              <w:rPr>
                <w:rFonts w:ascii="Garamond" w:hAnsi="Garamond"/>
                <w:lang w:val="fr-FR"/>
              </w:rPr>
            </w:pPr>
            <w:r w:rsidRPr="00B75C9D">
              <w:rPr>
                <w:rFonts w:ascii="Garamond" w:hAnsi="Garamond"/>
                <w:lang w:val="fr-FR"/>
              </w:rPr>
              <w:t>Par ailleurs, ces documents seront mis en ligne, pour chaque fournisseur agréé, dans un espace dédié de la plateforme Develo</w:t>
            </w:r>
            <w:r w:rsidR="00935B73">
              <w:rPr>
                <w:rFonts w:ascii="Garamond" w:hAnsi="Garamond"/>
                <w:lang w:val="fr-FR"/>
              </w:rPr>
              <w:t>p</w:t>
            </w:r>
            <w:r w:rsidRPr="00B75C9D">
              <w:rPr>
                <w:rFonts w:ascii="Garamond" w:hAnsi="Garamond"/>
                <w:lang w:val="fr-FR"/>
              </w:rPr>
              <w:t>per, et transmis par voie électronique à la FEC pour diffusion auprès des contribuables concernés.</w:t>
            </w:r>
          </w:p>
          <w:p w14:paraId="6F91C4E7" w14:textId="2D64D153" w:rsidR="0012799A" w:rsidRPr="003B1AA0" w:rsidRDefault="0012799A" w:rsidP="0055700D">
            <w:pPr>
              <w:rPr>
                <w:rFonts w:ascii="Garamond" w:hAnsi="Garamond"/>
                <w:b/>
                <w:bCs/>
                <w:lang w:val="fr-FR"/>
              </w:rPr>
            </w:pPr>
          </w:p>
        </w:tc>
        <w:tc>
          <w:tcPr>
            <w:tcW w:w="1182" w:type="pct"/>
          </w:tcPr>
          <w:p w14:paraId="09BE1F33" w14:textId="5697D125" w:rsidR="0012799A" w:rsidRPr="00A94710" w:rsidRDefault="000A4D2C" w:rsidP="00A94710">
            <w:pPr>
              <w:jc w:val="both"/>
              <w:rPr>
                <w:rFonts w:ascii="Garamond" w:hAnsi="Garamond"/>
                <w:color w:val="FF0000"/>
                <w:lang w:val="fr-FR"/>
              </w:rPr>
            </w:pPr>
            <w:r>
              <w:rPr>
                <w:rFonts w:ascii="Garamond" w:hAnsi="Garamond"/>
                <w:color w:val="FF0000"/>
                <w:lang w:val="fr-FR"/>
              </w:rPr>
              <w:t>La commission recommande</w:t>
            </w:r>
            <w:r w:rsidR="0012799A" w:rsidRPr="000576FF">
              <w:rPr>
                <w:rFonts w:ascii="Garamond" w:hAnsi="Garamond"/>
                <w:color w:val="FF0000"/>
                <w:lang w:val="fr-FR"/>
              </w:rPr>
              <w:t xml:space="preserve"> à la DGI</w:t>
            </w:r>
            <w:r w:rsidR="00D610BC">
              <w:rPr>
                <w:rFonts w:ascii="Garamond" w:hAnsi="Garamond"/>
                <w:color w:val="FF0000"/>
                <w:lang w:val="fr-FR"/>
              </w:rPr>
              <w:t> </w:t>
            </w:r>
            <w:r w:rsidR="0012799A" w:rsidRPr="00A94710">
              <w:rPr>
                <w:rFonts w:ascii="Garamond" w:hAnsi="Garamond"/>
                <w:color w:val="FF0000"/>
                <w:lang w:val="fr-FR"/>
              </w:rPr>
              <w:t xml:space="preserve">de transmettre </w:t>
            </w:r>
            <w:r w:rsidR="00A94710">
              <w:rPr>
                <w:rFonts w:ascii="Garamond" w:hAnsi="Garamond"/>
                <w:color w:val="FF0000"/>
                <w:lang w:val="fr-FR"/>
              </w:rPr>
              <w:t xml:space="preserve">également </w:t>
            </w:r>
            <w:r w:rsidR="0012799A" w:rsidRPr="00A94710">
              <w:rPr>
                <w:rFonts w:ascii="Garamond" w:hAnsi="Garamond"/>
                <w:color w:val="FF0000"/>
                <w:lang w:val="fr-FR"/>
              </w:rPr>
              <w:t>à la FEC, par voie électronique, le manuel d’utilisation du MCF ph</w:t>
            </w:r>
            <w:r w:rsidRPr="00A94710">
              <w:rPr>
                <w:rFonts w:ascii="Garamond" w:hAnsi="Garamond"/>
                <w:color w:val="FF0000"/>
                <w:lang w:val="fr-FR"/>
              </w:rPr>
              <w:t>ysique pour diffusion auprès de ses membres</w:t>
            </w:r>
            <w:r w:rsidR="00A94710">
              <w:rPr>
                <w:rFonts w:ascii="Garamond" w:hAnsi="Garamond"/>
                <w:color w:val="FF0000"/>
                <w:lang w:val="fr-FR"/>
              </w:rPr>
              <w:t xml:space="preserve"> qui auraient des difficultés pour télécharger à partir de la plateforme</w:t>
            </w:r>
            <w:r w:rsidRPr="00A94710">
              <w:rPr>
                <w:rFonts w:ascii="Garamond" w:hAnsi="Garamond"/>
                <w:color w:val="FF0000"/>
                <w:lang w:val="fr-FR"/>
              </w:rPr>
              <w:t xml:space="preserve">.  </w:t>
            </w:r>
          </w:p>
          <w:p w14:paraId="1B623EC3" w14:textId="77777777" w:rsidR="0012799A" w:rsidRDefault="0012799A" w:rsidP="000576FF">
            <w:pPr>
              <w:jc w:val="both"/>
              <w:rPr>
                <w:rFonts w:ascii="Garamond" w:hAnsi="Garamond"/>
                <w:color w:val="FF0000"/>
                <w:lang w:val="fr-FR"/>
              </w:rPr>
            </w:pPr>
          </w:p>
          <w:p w14:paraId="744A1DF4" w14:textId="33ADEE76" w:rsidR="0012799A" w:rsidRPr="000576FF" w:rsidRDefault="00D610BC" w:rsidP="000576FF">
            <w:pPr>
              <w:jc w:val="both"/>
              <w:rPr>
                <w:rFonts w:ascii="Garamond" w:hAnsi="Garamond"/>
                <w:color w:val="FF0000"/>
                <w:lang w:val="fr-FR"/>
              </w:rPr>
            </w:pPr>
            <w:r>
              <w:rPr>
                <w:rFonts w:ascii="Garamond" w:hAnsi="Garamond"/>
                <w:color w:val="FF0000"/>
                <w:lang w:val="fr-FR"/>
              </w:rPr>
              <w:t>La date pour exécuter cette recommandation est fixée au mercredi 24 décembre 2025</w:t>
            </w:r>
            <w:r w:rsidR="0012799A">
              <w:rPr>
                <w:rFonts w:ascii="Garamond" w:hAnsi="Garamond"/>
                <w:color w:val="FF0000"/>
                <w:lang w:val="fr-FR"/>
              </w:rPr>
              <w:t xml:space="preserve">. </w:t>
            </w:r>
            <w:r w:rsidR="0012799A" w:rsidRPr="000576FF">
              <w:rPr>
                <w:rFonts w:ascii="Garamond" w:hAnsi="Garamond"/>
                <w:color w:val="FF0000"/>
                <w:lang w:val="fr-FR"/>
              </w:rPr>
              <w:t xml:space="preserve"> </w:t>
            </w:r>
          </w:p>
          <w:p w14:paraId="463BD32B" w14:textId="21B4344C" w:rsidR="0012799A" w:rsidRPr="00080097" w:rsidRDefault="0012799A" w:rsidP="0055700D">
            <w:pPr>
              <w:rPr>
                <w:rFonts w:ascii="Garamond" w:hAnsi="Garamond"/>
                <w:lang w:val="fr-FR"/>
              </w:rPr>
            </w:pPr>
          </w:p>
        </w:tc>
        <w:tc>
          <w:tcPr>
            <w:tcW w:w="1000" w:type="pct"/>
          </w:tcPr>
          <w:p w14:paraId="298938D8" w14:textId="3F2A768C" w:rsidR="0012799A" w:rsidRPr="00C21B86" w:rsidRDefault="000A4D2C" w:rsidP="000576FF">
            <w:pPr>
              <w:jc w:val="both"/>
              <w:rPr>
                <w:rFonts w:ascii="Garamond" w:hAnsi="Garamond"/>
                <w:b/>
                <w:bCs/>
                <w:color w:val="FF0000"/>
                <w:lang w:val="fr-FR"/>
              </w:rPr>
            </w:pPr>
            <w:r w:rsidRPr="00C21B86">
              <w:rPr>
                <w:rFonts w:ascii="Garamond" w:hAnsi="Garamond"/>
                <w:b/>
                <w:bCs/>
                <w:color w:val="538135" w:themeColor="accent6" w:themeShade="BF"/>
                <w:lang w:val="fr-FR"/>
              </w:rPr>
              <w:t xml:space="preserve">Préoccupation traitée </w:t>
            </w:r>
            <w:r w:rsidR="00B05679" w:rsidRPr="00C21B86">
              <w:rPr>
                <w:rFonts w:ascii="Garamond" w:hAnsi="Garamond"/>
                <w:b/>
                <w:bCs/>
                <w:color w:val="538135" w:themeColor="accent6" w:themeShade="BF"/>
                <w:lang w:val="fr-FR"/>
              </w:rPr>
              <w:t xml:space="preserve">et vidée </w:t>
            </w:r>
            <w:r w:rsidRPr="00C21B86">
              <w:rPr>
                <w:rFonts w:ascii="Garamond" w:hAnsi="Garamond"/>
                <w:b/>
                <w:bCs/>
                <w:color w:val="538135" w:themeColor="accent6" w:themeShade="BF"/>
                <w:lang w:val="fr-FR"/>
              </w:rPr>
              <w:t>avec la transmission le 30 décembre 2025</w:t>
            </w:r>
            <w:r w:rsidR="00EC7BC7" w:rsidRPr="00C21B86">
              <w:rPr>
                <w:rFonts w:ascii="Garamond" w:hAnsi="Garamond"/>
                <w:b/>
                <w:bCs/>
                <w:color w:val="538135" w:themeColor="accent6" w:themeShade="BF"/>
                <w:lang w:val="fr-FR"/>
              </w:rPr>
              <w:t>,</w:t>
            </w:r>
            <w:r w:rsidRPr="00C21B86">
              <w:rPr>
                <w:rFonts w:ascii="Garamond" w:hAnsi="Garamond"/>
                <w:b/>
                <w:bCs/>
                <w:color w:val="538135" w:themeColor="accent6" w:themeShade="BF"/>
                <w:lang w:val="fr-FR"/>
              </w:rPr>
              <w:t xml:space="preserve"> par voie élec</w:t>
            </w:r>
            <w:r w:rsidR="002A0D48" w:rsidRPr="00C21B86">
              <w:rPr>
                <w:rFonts w:ascii="Garamond" w:hAnsi="Garamond"/>
                <w:b/>
                <w:bCs/>
                <w:color w:val="538135" w:themeColor="accent6" w:themeShade="BF"/>
                <w:lang w:val="fr-FR"/>
              </w:rPr>
              <w:t>tronique</w:t>
            </w:r>
            <w:r w:rsidR="00EC7BC7" w:rsidRPr="00C21B86">
              <w:rPr>
                <w:rFonts w:ascii="Garamond" w:hAnsi="Garamond"/>
                <w:b/>
                <w:bCs/>
                <w:color w:val="538135" w:themeColor="accent6" w:themeShade="BF"/>
                <w:lang w:val="fr-FR"/>
              </w:rPr>
              <w:t>,</w:t>
            </w:r>
            <w:r w:rsidR="002A0D48" w:rsidRPr="00C21B86">
              <w:rPr>
                <w:rFonts w:ascii="Garamond" w:hAnsi="Garamond"/>
                <w:b/>
                <w:bCs/>
                <w:color w:val="538135" w:themeColor="accent6" w:themeShade="BF"/>
                <w:lang w:val="fr-FR"/>
              </w:rPr>
              <w:t xml:space="preserve"> par le Cabinet à la FEC</w:t>
            </w:r>
            <w:r w:rsidR="00EC7BC7" w:rsidRPr="00C21B86">
              <w:rPr>
                <w:rFonts w:ascii="Garamond" w:hAnsi="Garamond"/>
                <w:b/>
                <w:bCs/>
                <w:color w:val="538135" w:themeColor="accent6" w:themeShade="BF"/>
                <w:lang w:val="fr-FR"/>
              </w:rPr>
              <w:t xml:space="preserve"> du guide d’installation et du manuel d’utilisation de MCF. </w:t>
            </w:r>
          </w:p>
        </w:tc>
      </w:tr>
      <w:tr w:rsidR="0012799A" w:rsidRPr="00935B73" w14:paraId="691A95C5" w14:textId="10568EE3" w:rsidTr="00C504A1">
        <w:tc>
          <w:tcPr>
            <w:tcW w:w="219" w:type="pct"/>
          </w:tcPr>
          <w:p w14:paraId="0CEB148F" w14:textId="77777777" w:rsidR="0012799A" w:rsidRPr="007A52B1" w:rsidRDefault="0012799A" w:rsidP="0055700D">
            <w:pPr>
              <w:jc w:val="center"/>
              <w:rPr>
                <w:rFonts w:ascii="Garamond" w:hAnsi="Garamond"/>
                <w:lang w:val="fr-FR"/>
              </w:rPr>
            </w:pPr>
            <w:r w:rsidRPr="007A52B1">
              <w:rPr>
                <w:rFonts w:ascii="Garamond" w:hAnsi="Garamond"/>
                <w:lang w:val="fr-FR"/>
              </w:rPr>
              <w:t>2</w:t>
            </w:r>
          </w:p>
        </w:tc>
        <w:tc>
          <w:tcPr>
            <w:tcW w:w="1053" w:type="pct"/>
          </w:tcPr>
          <w:p w14:paraId="31805AF0" w14:textId="77777777" w:rsidR="0012799A" w:rsidRPr="007A52B1" w:rsidRDefault="0012799A" w:rsidP="0055700D">
            <w:pPr>
              <w:jc w:val="both"/>
              <w:rPr>
                <w:rFonts w:ascii="Garamond" w:hAnsi="Garamond"/>
                <w:lang w:val="fr-FR"/>
              </w:rPr>
            </w:pPr>
            <w:r w:rsidRPr="007A52B1">
              <w:rPr>
                <w:rFonts w:ascii="Garamond" w:hAnsi="Garamond"/>
                <w:lang w:val="fr-FR"/>
              </w:rPr>
              <w:t xml:space="preserve">Non interfaçage et incompatibilité entre le MCF le SFE ne permettant pas aux entreprises de réaliser les </w:t>
            </w:r>
            <w:r>
              <w:rPr>
                <w:rFonts w:ascii="Garamond" w:hAnsi="Garamond"/>
                <w:lang w:val="fr-FR"/>
              </w:rPr>
              <w:t>26</w:t>
            </w:r>
            <w:r w:rsidRPr="007A52B1">
              <w:rPr>
                <w:rFonts w:ascii="Garamond" w:hAnsi="Garamond"/>
                <w:lang w:val="fr-FR"/>
              </w:rPr>
              <w:t xml:space="preserve"> tests physiques devant attester la finalisation du processus d’homologation avant de soumettre le dossier à la Commission d’homologation pour obtenir l’agrément d’homologation totale des systèmes de facturation d’entreprise.</w:t>
            </w:r>
          </w:p>
        </w:tc>
        <w:tc>
          <w:tcPr>
            <w:tcW w:w="1546" w:type="pct"/>
          </w:tcPr>
          <w:p w14:paraId="6BA0311A" w14:textId="77777777" w:rsidR="0012799A" w:rsidRDefault="0012799A" w:rsidP="0055700D">
            <w:pPr>
              <w:rPr>
                <w:rFonts w:ascii="Garamond" w:hAnsi="Garamond"/>
                <w:lang w:val="fr-FR"/>
              </w:rPr>
            </w:pPr>
            <w:r w:rsidRPr="00B75C9D">
              <w:rPr>
                <w:rFonts w:ascii="Garamond" w:hAnsi="Garamond"/>
                <w:lang w:val="fr-FR"/>
              </w:rPr>
              <w:t xml:space="preserve">La DGI a déjà enregistré douze (12) cas de SFE interfacés avec succès avec des MCF physiques. </w:t>
            </w:r>
          </w:p>
          <w:p w14:paraId="468DCF4E" w14:textId="77777777" w:rsidR="0012799A" w:rsidRDefault="0012799A" w:rsidP="0055700D">
            <w:pPr>
              <w:rPr>
                <w:rFonts w:ascii="Garamond" w:hAnsi="Garamond"/>
                <w:lang w:val="fr-FR"/>
              </w:rPr>
            </w:pPr>
          </w:p>
          <w:p w14:paraId="4956B648" w14:textId="77777777" w:rsidR="0012799A" w:rsidRDefault="0012799A" w:rsidP="0055700D">
            <w:pPr>
              <w:rPr>
                <w:rFonts w:ascii="Garamond" w:hAnsi="Garamond"/>
                <w:lang w:val="fr-FR"/>
              </w:rPr>
            </w:pPr>
            <w:r w:rsidRPr="00B75C9D">
              <w:rPr>
                <w:rFonts w:ascii="Garamond" w:hAnsi="Garamond"/>
                <w:lang w:val="fr-FR"/>
              </w:rPr>
              <w:t>Cette situation indique que la préoccupation soulevée relève principalement d’une difficulté de compréhension et de mise en œuvre du protocole de communication SFE–MCF. À cet effet, les contribuables concernés sont invités à préparer</w:t>
            </w:r>
            <w:r>
              <w:rPr>
                <w:rFonts w:ascii="Garamond" w:hAnsi="Garamond"/>
                <w:lang w:val="fr-FR"/>
              </w:rPr>
              <w:t xml:space="preserve"> </w:t>
            </w:r>
            <w:r w:rsidRPr="00B75C9D">
              <w:rPr>
                <w:rFonts w:ascii="Garamond" w:hAnsi="Garamond"/>
                <w:lang w:val="fr-FR"/>
              </w:rPr>
              <w:t>des cas concrets d’incompatibilité, comprenant notamment les messages d’erreur observés, les informations techniques et fonctionnelles relatives au SFE, ainsi que les commandes émises et les réponses obtenues (fichiers de logs). Ces éléments devront être transmis à la DGI par les canaux définis, notamment à l’adresse électronique suivante : assistancesfe@dgirdc.cd. Les préoccupations reçues par ce canal sont analysées par les experts de la DGI et, le cas échéant, par ceux des partenaires techniques.</w:t>
            </w:r>
          </w:p>
          <w:p w14:paraId="2B0E7C19" w14:textId="7B88B4D2" w:rsidR="0012799A" w:rsidRPr="007A52B1" w:rsidRDefault="0012799A" w:rsidP="0055700D">
            <w:pPr>
              <w:rPr>
                <w:rFonts w:ascii="Garamond" w:hAnsi="Garamond"/>
                <w:lang w:val="fr-FR"/>
              </w:rPr>
            </w:pPr>
          </w:p>
        </w:tc>
        <w:tc>
          <w:tcPr>
            <w:tcW w:w="1182" w:type="pct"/>
          </w:tcPr>
          <w:p w14:paraId="1E9BC4EB" w14:textId="44DA6A1F" w:rsidR="0012799A" w:rsidRDefault="00D610BC" w:rsidP="0008191F">
            <w:pPr>
              <w:jc w:val="both"/>
              <w:rPr>
                <w:rFonts w:ascii="Garamond" w:hAnsi="Garamond"/>
                <w:color w:val="FF0000"/>
                <w:lang w:val="fr-FR"/>
              </w:rPr>
            </w:pPr>
            <w:r>
              <w:rPr>
                <w:rFonts w:ascii="Garamond" w:hAnsi="Garamond"/>
                <w:color w:val="FF0000"/>
                <w:lang w:val="fr-FR"/>
              </w:rPr>
              <w:t>La commission recommande</w:t>
            </w:r>
            <w:r w:rsidR="0012799A" w:rsidRPr="0008191F">
              <w:rPr>
                <w:rFonts w:ascii="Garamond" w:hAnsi="Garamond"/>
                <w:color w:val="FF0000"/>
                <w:lang w:val="fr-FR"/>
              </w:rPr>
              <w:t xml:space="preserve"> à la FEC de recenser les entreprises qui rencontrent cette difficulté pour une prise en charge appropriée par le service support de la DGI</w:t>
            </w:r>
            <w:r w:rsidR="004364E7">
              <w:rPr>
                <w:rFonts w:ascii="Garamond" w:hAnsi="Garamond"/>
                <w:color w:val="FF0000"/>
                <w:lang w:val="fr-FR"/>
              </w:rPr>
              <w:t xml:space="preserve"> via le canal </w:t>
            </w:r>
            <w:r w:rsidR="00B4156F">
              <w:rPr>
                <w:rFonts w:ascii="Garamond" w:hAnsi="Garamond"/>
                <w:color w:val="FF0000"/>
                <w:lang w:val="fr-FR"/>
              </w:rPr>
              <w:t>communiqué</w:t>
            </w:r>
            <w:r w:rsidR="004364E7">
              <w:rPr>
                <w:rFonts w:ascii="Garamond" w:hAnsi="Garamond"/>
                <w:color w:val="FF0000"/>
                <w:lang w:val="fr-FR"/>
              </w:rPr>
              <w:t xml:space="preserve">. </w:t>
            </w:r>
          </w:p>
          <w:p w14:paraId="1B323E80" w14:textId="0E25227D" w:rsidR="0012799A" w:rsidRPr="00D610BC" w:rsidRDefault="0012799A" w:rsidP="0008191F">
            <w:pPr>
              <w:jc w:val="both"/>
              <w:rPr>
                <w:rFonts w:ascii="Garamond" w:hAnsi="Garamond"/>
                <w:b/>
                <w:color w:val="FF0000"/>
                <w:lang w:val="fr-FR"/>
              </w:rPr>
            </w:pPr>
          </w:p>
          <w:p w14:paraId="65BB9A47" w14:textId="0C0E49CF" w:rsidR="0012799A" w:rsidRPr="00B75C9D" w:rsidRDefault="0012799A" w:rsidP="0055700D">
            <w:pPr>
              <w:rPr>
                <w:rFonts w:ascii="Garamond" w:hAnsi="Garamond"/>
                <w:lang w:val="fr-FR"/>
              </w:rPr>
            </w:pPr>
          </w:p>
        </w:tc>
        <w:tc>
          <w:tcPr>
            <w:tcW w:w="1000" w:type="pct"/>
          </w:tcPr>
          <w:p w14:paraId="5DED36FB" w14:textId="77777777" w:rsidR="00346827" w:rsidRPr="00C21B86" w:rsidRDefault="00346827" w:rsidP="00346827">
            <w:pPr>
              <w:jc w:val="both"/>
              <w:rPr>
                <w:rFonts w:ascii="Garamond" w:hAnsi="Garamond"/>
                <w:b/>
                <w:bCs/>
                <w:color w:val="538135" w:themeColor="accent6" w:themeShade="BF"/>
                <w:lang w:val="fr-FR"/>
              </w:rPr>
            </w:pPr>
            <w:r w:rsidRPr="00C21B86">
              <w:rPr>
                <w:rFonts w:ascii="Garamond" w:hAnsi="Garamond"/>
                <w:b/>
                <w:bCs/>
                <w:color w:val="538135" w:themeColor="accent6" w:themeShade="BF"/>
                <w:lang w:val="fr-FR"/>
              </w:rPr>
              <w:t>La préoccupation a été traitée et vidée.</w:t>
            </w:r>
          </w:p>
          <w:p w14:paraId="63B45AD4" w14:textId="341C574F" w:rsidR="0012799A" w:rsidRPr="0008191F" w:rsidRDefault="0012799A" w:rsidP="0008191F">
            <w:pPr>
              <w:jc w:val="both"/>
              <w:rPr>
                <w:rFonts w:ascii="Garamond" w:hAnsi="Garamond"/>
                <w:color w:val="FF0000"/>
                <w:lang w:val="fr-FR"/>
              </w:rPr>
            </w:pPr>
          </w:p>
        </w:tc>
      </w:tr>
      <w:tr w:rsidR="0012799A" w:rsidRPr="00935B73" w14:paraId="33E29067" w14:textId="190D51FB" w:rsidTr="00C504A1">
        <w:tc>
          <w:tcPr>
            <w:tcW w:w="219" w:type="pct"/>
          </w:tcPr>
          <w:p w14:paraId="3BF089B2" w14:textId="77777777" w:rsidR="0012799A" w:rsidRPr="007A52B1" w:rsidRDefault="0012799A" w:rsidP="0055700D">
            <w:pPr>
              <w:jc w:val="center"/>
              <w:rPr>
                <w:rFonts w:ascii="Garamond" w:hAnsi="Garamond"/>
                <w:lang w:val="fr-FR"/>
              </w:rPr>
            </w:pPr>
            <w:r w:rsidRPr="007A52B1">
              <w:rPr>
                <w:rFonts w:ascii="Garamond" w:hAnsi="Garamond"/>
                <w:lang w:val="fr-FR"/>
              </w:rPr>
              <w:t>3</w:t>
            </w:r>
          </w:p>
        </w:tc>
        <w:tc>
          <w:tcPr>
            <w:tcW w:w="1053" w:type="pct"/>
          </w:tcPr>
          <w:p w14:paraId="15DF576B" w14:textId="77777777" w:rsidR="0012799A" w:rsidRPr="007A52B1" w:rsidRDefault="0012799A" w:rsidP="0055700D">
            <w:pPr>
              <w:rPr>
                <w:rFonts w:ascii="Garamond" w:hAnsi="Garamond"/>
                <w:lang w:val="fr-FR"/>
              </w:rPr>
            </w:pPr>
            <w:r w:rsidRPr="007A52B1">
              <w:rPr>
                <w:rFonts w:ascii="Garamond" w:hAnsi="Garamond"/>
                <w:lang w:val="fr-FR"/>
              </w:rPr>
              <w:t>Mise à la disposition des entreprises des MCF non fonctionnels.</w:t>
            </w:r>
          </w:p>
        </w:tc>
        <w:tc>
          <w:tcPr>
            <w:tcW w:w="1546" w:type="pct"/>
          </w:tcPr>
          <w:p w14:paraId="39879DAF" w14:textId="6B7B834E" w:rsidR="0012799A" w:rsidRPr="00150B27" w:rsidRDefault="0012799A" w:rsidP="00346827">
            <w:pPr>
              <w:rPr>
                <w:rFonts w:ascii="Garamond" w:hAnsi="Garamond"/>
                <w:b/>
                <w:bCs/>
                <w:lang w:val="fr-FR"/>
              </w:rPr>
            </w:pPr>
            <w:r w:rsidRPr="00B75C9D">
              <w:rPr>
                <w:rFonts w:ascii="Garamond" w:hAnsi="Garamond"/>
                <w:lang w:val="fr-FR"/>
              </w:rPr>
              <w:t>Les MCF livrés sont à l’état ACTIF, pleinement fonctionnels et opérationnels, tel que constaté lors de leur remise aux contribuables. À ce titre, le fabricant demeure disponible pour fournir tout complément d’information technique et procéder, le cas échéant, aux vérifications nécessaires afin de lever toute incompréhension ou difficulté éventuellement constatée. Si, après retour dans ses locaux, un contribuable constate un dysfonctionnement, il est invité à se rapprocher des techniciens désignés pour bénéficier d’une assistance technique. En cas de défaillance avérée du MCF, il sera procédé au remplacement de l’équipement concerné, conformément aux procédures établies. Par ailleurs, compte tenu des difficultés de connectivité observées avec certaines cartes SIM Airtel, une vérification sera menée auprès de l’ensemble des contribuables ayant retiré des MCF fonctionnant avec ces SIM, en vue d’envisager, le cas échéant, leur remplacement. Un tableau reprenant les noms des responsables des services informatiques de chaque site sera mis à la disposition de la FEC.</w:t>
            </w:r>
          </w:p>
        </w:tc>
        <w:tc>
          <w:tcPr>
            <w:tcW w:w="1182" w:type="pct"/>
          </w:tcPr>
          <w:p w14:paraId="5B7CD89C" w14:textId="697DE705" w:rsidR="00D610BC" w:rsidRDefault="00D610BC" w:rsidP="00E52DB6">
            <w:pPr>
              <w:jc w:val="both"/>
              <w:rPr>
                <w:rFonts w:ascii="Garamond" w:hAnsi="Garamond"/>
                <w:color w:val="FF0000"/>
                <w:lang w:val="fr-FR"/>
              </w:rPr>
            </w:pPr>
            <w:r>
              <w:rPr>
                <w:rFonts w:ascii="Garamond" w:hAnsi="Garamond"/>
                <w:color w:val="FF0000"/>
                <w:lang w:val="fr-FR"/>
              </w:rPr>
              <w:t>La commission recommande</w:t>
            </w:r>
            <w:r w:rsidR="0012799A" w:rsidRPr="00E52DB6">
              <w:rPr>
                <w:rFonts w:ascii="Garamond" w:hAnsi="Garamond"/>
                <w:color w:val="FF0000"/>
                <w:lang w:val="fr-FR"/>
              </w:rPr>
              <w:t xml:space="preserve"> </w:t>
            </w:r>
            <w:r w:rsidR="00460099">
              <w:rPr>
                <w:rFonts w:ascii="Garamond" w:hAnsi="Garamond"/>
                <w:color w:val="FF0000"/>
                <w:lang w:val="fr-FR"/>
              </w:rPr>
              <w:t>à la DGI</w:t>
            </w:r>
            <w:r w:rsidR="00906BF5">
              <w:rPr>
                <w:rFonts w:ascii="Garamond" w:hAnsi="Garamond"/>
                <w:color w:val="FF0000"/>
                <w:lang w:val="fr-FR"/>
              </w:rPr>
              <w:t> :</w:t>
            </w:r>
          </w:p>
          <w:p w14:paraId="45F5B64D" w14:textId="0670F66F" w:rsidR="0012799A" w:rsidRPr="00B05679" w:rsidRDefault="00B05679" w:rsidP="00FF456A">
            <w:pPr>
              <w:pStyle w:val="Paragraphedeliste"/>
              <w:numPr>
                <w:ilvl w:val="0"/>
                <w:numId w:val="7"/>
              </w:numPr>
              <w:jc w:val="both"/>
              <w:rPr>
                <w:rFonts w:ascii="Garamond" w:hAnsi="Garamond"/>
                <w:color w:val="FF0000"/>
                <w:lang w:val="fr-FR"/>
              </w:rPr>
            </w:pPr>
            <w:r w:rsidRPr="00B05679">
              <w:rPr>
                <w:rFonts w:ascii="Garamond" w:hAnsi="Garamond"/>
                <w:color w:val="FF0000"/>
                <w:lang w:val="fr-FR"/>
              </w:rPr>
              <w:t>D</w:t>
            </w:r>
            <w:r w:rsidR="00D610BC" w:rsidRPr="00B05679">
              <w:rPr>
                <w:rFonts w:ascii="Garamond" w:hAnsi="Garamond"/>
                <w:color w:val="FF0000"/>
                <w:lang w:val="fr-FR"/>
              </w:rPr>
              <w:t>’approcher t</w:t>
            </w:r>
            <w:r w:rsidR="00460099" w:rsidRPr="00B05679">
              <w:rPr>
                <w:rFonts w:ascii="Garamond" w:hAnsi="Garamond"/>
                <w:color w:val="FF0000"/>
                <w:lang w:val="fr-FR"/>
              </w:rPr>
              <w:t>ous les assujettis ayant obtenu</w:t>
            </w:r>
            <w:r w:rsidR="00D610BC" w:rsidRPr="00B05679">
              <w:rPr>
                <w:rFonts w:ascii="Garamond" w:hAnsi="Garamond"/>
                <w:color w:val="FF0000"/>
                <w:lang w:val="fr-FR"/>
              </w:rPr>
              <w:t xml:space="preserve"> les MCF physiques avec les </w:t>
            </w:r>
            <w:r>
              <w:rPr>
                <w:rFonts w:ascii="Garamond" w:hAnsi="Garamond"/>
                <w:color w:val="FF0000"/>
                <w:lang w:val="fr-FR"/>
              </w:rPr>
              <w:t>SIM A</w:t>
            </w:r>
            <w:r w:rsidR="00460099" w:rsidRPr="00B05679">
              <w:rPr>
                <w:rFonts w:ascii="Garamond" w:hAnsi="Garamond"/>
                <w:color w:val="FF0000"/>
                <w:lang w:val="fr-FR"/>
              </w:rPr>
              <w:t>irtel</w:t>
            </w:r>
            <w:r w:rsidR="00D610BC" w:rsidRPr="00B05679">
              <w:rPr>
                <w:rFonts w:ascii="Garamond" w:hAnsi="Garamond"/>
                <w:color w:val="FF0000"/>
                <w:lang w:val="fr-FR"/>
              </w:rPr>
              <w:t xml:space="preserve"> pour se rassurer de leur </w:t>
            </w:r>
            <w:r>
              <w:rPr>
                <w:rFonts w:ascii="Garamond" w:hAnsi="Garamond"/>
                <w:color w:val="FF0000"/>
                <w:lang w:val="fr-FR"/>
              </w:rPr>
              <w:t xml:space="preserve">correct </w:t>
            </w:r>
            <w:r w:rsidR="00D610BC" w:rsidRPr="00B05679">
              <w:rPr>
                <w:rFonts w:ascii="Garamond" w:hAnsi="Garamond"/>
                <w:color w:val="FF0000"/>
                <w:lang w:val="fr-FR"/>
              </w:rPr>
              <w:t>fonctionn</w:t>
            </w:r>
            <w:r>
              <w:rPr>
                <w:rFonts w:ascii="Garamond" w:hAnsi="Garamond"/>
                <w:color w:val="FF0000"/>
                <w:lang w:val="fr-FR"/>
              </w:rPr>
              <w:t>ement</w:t>
            </w:r>
            <w:r w:rsidRPr="00B05679">
              <w:rPr>
                <w:rFonts w:ascii="Garamond" w:hAnsi="Garamond"/>
                <w:color w:val="FF0000"/>
                <w:lang w:val="fr-FR"/>
              </w:rPr>
              <w:t xml:space="preserve"> et </w:t>
            </w:r>
            <w:r w:rsidR="00285D0C" w:rsidRPr="00B05679">
              <w:rPr>
                <w:rFonts w:ascii="Garamond" w:hAnsi="Garamond"/>
                <w:color w:val="FF0000"/>
                <w:lang w:val="fr-FR"/>
              </w:rPr>
              <w:t>l</w:t>
            </w:r>
            <w:r w:rsidR="00906BF5" w:rsidRPr="00B05679">
              <w:rPr>
                <w:rFonts w:ascii="Garamond" w:hAnsi="Garamond"/>
                <w:color w:val="FF0000"/>
                <w:lang w:val="fr-FR"/>
              </w:rPr>
              <w:t>e cas échéant de rappeler tous les MCF non fonctionnels</w:t>
            </w:r>
            <w:r w:rsidR="0012799A" w:rsidRPr="00B05679">
              <w:rPr>
                <w:rFonts w:ascii="Garamond" w:hAnsi="Garamond"/>
                <w:color w:val="FF0000"/>
                <w:lang w:val="fr-FR"/>
              </w:rPr>
              <w:t xml:space="preserve"> </w:t>
            </w:r>
            <w:r w:rsidR="00906BF5" w:rsidRPr="00B05679">
              <w:rPr>
                <w:rFonts w:ascii="Garamond" w:hAnsi="Garamond"/>
                <w:color w:val="FF0000"/>
                <w:lang w:val="fr-FR"/>
              </w:rPr>
              <w:t>et les remplacer par</w:t>
            </w:r>
            <w:r w:rsidR="0012799A" w:rsidRPr="00B05679">
              <w:rPr>
                <w:rFonts w:ascii="Garamond" w:hAnsi="Garamond"/>
                <w:color w:val="FF0000"/>
                <w:lang w:val="fr-FR"/>
              </w:rPr>
              <w:t xml:space="preserve"> les MCF physiques paramétrés </w:t>
            </w:r>
            <w:r w:rsidR="00906BF5" w:rsidRPr="00B05679">
              <w:rPr>
                <w:rFonts w:ascii="Garamond" w:hAnsi="Garamond"/>
                <w:color w:val="FF0000"/>
                <w:lang w:val="fr-FR"/>
              </w:rPr>
              <w:t>correctement</w:t>
            </w:r>
            <w:r>
              <w:rPr>
                <w:rFonts w:ascii="Garamond" w:hAnsi="Garamond"/>
                <w:color w:val="FF0000"/>
                <w:lang w:val="fr-FR"/>
              </w:rPr>
              <w:t> ;</w:t>
            </w:r>
          </w:p>
          <w:p w14:paraId="66CBE950" w14:textId="7FE4E4F0" w:rsidR="00906BF5" w:rsidRDefault="00906BF5" w:rsidP="00906BF5">
            <w:pPr>
              <w:pStyle w:val="Paragraphedeliste"/>
              <w:numPr>
                <w:ilvl w:val="0"/>
                <w:numId w:val="7"/>
              </w:numPr>
              <w:jc w:val="both"/>
              <w:rPr>
                <w:rFonts w:ascii="Garamond" w:hAnsi="Garamond"/>
                <w:color w:val="FF0000"/>
                <w:lang w:val="fr-FR"/>
              </w:rPr>
            </w:pPr>
            <w:r>
              <w:rPr>
                <w:rFonts w:ascii="Garamond" w:hAnsi="Garamond"/>
                <w:color w:val="FF0000"/>
                <w:lang w:val="fr-FR"/>
              </w:rPr>
              <w:t>Diffuser les contacts d</w:t>
            </w:r>
            <w:r w:rsidR="002044AA">
              <w:rPr>
                <w:rFonts w:ascii="Garamond" w:hAnsi="Garamond"/>
                <w:color w:val="FF0000"/>
                <w:lang w:val="fr-FR"/>
              </w:rPr>
              <w:t>es techniciens présents dans les différents sites de retrait des MCF ;</w:t>
            </w:r>
          </w:p>
          <w:p w14:paraId="6E9FEDAC" w14:textId="32944682" w:rsidR="00906BF5" w:rsidRPr="00906BF5" w:rsidRDefault="00906BF5" w:rsidP="00906BF5">
            <w:pPr>
              <w:pStyle w:val="Paragraphedeliste"/>
              <w:numPr>
                <w:ilvl w:val="0"/>
                <w:numId w:val="7"/>
              </w:numPr>
              <w:jc w:val="both"/>
              <w:rPr>
                <w:rFonts w:ascii="Garamond" w:hAnsi="Garamond"/>
                <w:color w:val="FF0000"/>
                <w:lang w:val="fr-FR"/>
              </w:rPr>
            </w:pPr>
            <w:r>
              <w:rPr>
                <w:rFonts w:ascii="Garamond" w:hAnsi="Garamond"/>
                <w:color w:val="FF0000"/>
                <w:lang w:val="fr-FR"/>
              </w:rPr>
              <w:t>Mettre en place une procédure de prise en charge des plaintes des assujettis</w:t>
            </w:r>
            <w:r w:rsidR="00B05679">
              <w:rPr>
                <w:rFonts w:ascii="Garamond" w:hAnsi="Garamond"/>
                <w:color w:val="FF0000"/>
                <w:lang w:val="fr-FR"/>
              </w:rPr>
              <w:t xml:space="preserve">. </w:t>
            </w:r>
          </w:p>
          <w:p w14:paraId="02537670" w14:textId="10B58D7C" w:rsidR="0012799A" w:rsidRDefault="0012799A" w:rsidP="00E52DB6">
            <w:pPr>
              <w:jc w:val="both"/>
              <w:rPr>
                <w:rFonts w:ascii="Garamond" w:hAnsi="Garamond"/>
                <w:color w:val="FF0000"/>
                <w:lang w:val="fr-FR"/>
              </w:rPr>
            </w:pPr>
          </w:p>
          <w:p w14:paraId="20017623" w14:textId="59B51ED5" w:rsidR="00906BF5" w:rsidRDefault="00B05679" w:rsidP="00E52DB6">
            <w:pPr>
              <w:jc w:val="both"/>
              <w:rPr>
                <w:rFonts w:ascii="Garamond" w:hAnsi="Garamond"/>
                <w:color w:val="FF0000"/>
                <w:lang w:val="fr-FR"/>
              </w:rPr>
            </w:pPr>
            <w:r>
              <w:rPr>
                <w:rFonts w:ascii="Garamond" w:hAnsi="Garamond"/>
                <w:color w:val="FF0000"/>
                <w:lang w:val="fr-FR"/>
              </w:rPr>
              <w:t>La commission recommande</w:t>
            </w:r>
            <w:r w:rsidRPr="00E52DB6">
              <w:rPr>
                <w:rFonts w:ascii="Garamond" w:hAnsi="Garamond"/>
                <w:color w:val="FF0000"/>
                <w:lang w:val="fr-FR"/>
              </w:rPr>
              <w:t xml:space="preserve"> </w:t>
            </w:r>
            <w:r>
              <w:rPr>
                <w:rFonts w:ascii="Garamond" w:hAnsi="Garamond"/>
                <w:color w:val="FF0000"/>
                <w:lang w:val="fr-FR"/>
              </w:rPr>
              <w:t>également à l</w:t>
            </w:r>
            <w:r w:rsidR="00460099">
              <w:rPr>
                <w:rFonts w:ascii="Garamond" w:hAnsi="Garamond"/>
                <w:color w:val="FF0000"/>
                <w:lang w:val="fr-FR"/>
              </w:rPr>
              <w:t>a FEC</w:t>
            </w:r>
            <w:r w:rsidR="00906BF5">
              <w:rPr>
                <w:rFonts w:ascii="Garamond" w:hAnsi="Garamond"/>
                <w:color w:val="FF0000"/>
                <w:lang w:val="fr-FR"/>
              </w:rPr>
              <w:t xml:space="preserve"> de recenser tous les assujettis qui rencontrent les difficultés de fonctionn</w:t>
            </w:r>
            <w:r w:rsidR="002044AA">
              <w:rPr>
                <w:rFonts w:ascii="Garamond" w:hAnsi="Garamond"/>
                <w:color w:val="FF0000"/>
                <w:lang w:val="fr-FR"/>
              </w:rPr>
              <w:t xml:space="preserve">ement </w:t>
            </w:r>
            <w:r w:rsidR="00906BF5">
              <w:rPr>
                <w:rFonts w:ascii="Garamond" w:hAnsi="Garamond"/>
                <w:color w:val="FF0000"/>
                <w:lang w:val="fr-FR"/>
              </w:rPr>
              <w:t>de MCF</w:t>
            </w:r>
            <w:r>
              <w:rPr>
                <w:rFonts w:ascii="Garamond" w:hAnsi="Garamond"/>
                <w:color w:val="FF0000"/>
                <w:lang w:val="fr-FR"/>
              </w:rPr>
              <w:t xml:space="preserve">. </w:t>
            </w:r>
          </w:p>
          <w:p w14:paraId="278A26E5" w14:textId="49BB17E7" w:rsidR="0012799A" w:rsidRPr="00E52DB6" w:rsidRDefault="0012799A" w:rsidP="00E52DB6">
            <w:pPr>
              <w:jc w:val="both"/>
              <w:rPr>
                <w:rFonts w:ascii="Garamond" w:hAnsi="Garamond"/>
                <w:color w:val="FF0000"/>
                <w:lang w:val="fr-FR"/>
              </w:rPr>
            </w:pPr>
          </w:p>
          <w:p w14:paraId="22B9258E" w14:textId="48134D52" w:rsidR="0012799A" w:rsidRPr="007A52B1" w:rsidRDefault="0012799A" w:rsidP="00E52DB6">
            <w:pPr>
              <w:rPr>
                <w:rFonts w:ascii="Garamond" w:hAnsi="Garamond"/>
                <w:lang w:val="fr-FR"/>
              </w:rPr>
            </w:pPr>
          </w:p>
        </w:tc>
        <w:tc>
          <w:tcPr>
            <w:tcW w:w="1000" w:type="pct"/>
          </w:tcPr>
          <w:p w14:paraId="2F0ED14B" w14:textId="43AF92C2" w:rsidR="0012799A" w:rsidRPr="00E52DB6" w:rsidRDefault="00906BF5" w:rsidP="00E52DB6">
            <w:pPr>
              <w:jc w:val="both"/>
              <w:rPr>
                <w:rFonts w:ascii="Garamond" w:hAnsi="Garamond"/>
                <w:color w:val="FF0000"/>
                <w:lang w:val="fr-FR"/>
              </w:rPr>
            </w:pPr>
            <w:r w:rsidRPr="00887F35">
              <w:rPr>
                <w:rFonts w:ascii="Garamond" w:hAnsi="Garamond"/>
                <w:color w:val="4472C4" w:themeColor="accent1"/>
                <w:lang w:val="fr-FR"/>
              </w:rPr>
              <w:t>Préoccupation traitée et sera vidée avec le rapport d’évaluation de fonctionn</w:t>
            </w:r>
            <w:r w:rsidR="002044AA">
              <w:rPr>
                <w:rFonts w:ascii="Garamond" w:hAnsi="Garamond"/>
                <w:color w:val="4472C4" w:themeColor="accent1"/>
                <w:lang w:val="fr-FR"/>
              </w:rPr>
              <w:t xml:space="preserve">ement des MCF et </w:t>
            </w:r>
            <w:r w:rsidRPr="00887F35">
              <w:rPr>
                <w:rFonts w:ascii="Garamond" w:hAnsi="Garamond"/>
                <w:color w:val="4472C4" w:themeColor="accent1"/>
                <w:lang w:val="fr-FR"/>
              </w:rPr>
              <w:t xml:space="preserve">des </w:t>
            </w:r>
            <w:r w:rsidR="00346827" w:rsidRPr="00887F35">
              <w:rPr>
                <w:rFonts w:ascii="Garamond" w:hAnsi="Garamond"/>
                <w:color w:val="4472C4" w:themeColor="accent1"/>
                <w:lang w:val="fr-FR"/>
              </w:rPr>
              <w:t xml:space="preserve">SIMS </w:t>
            </w:r>
            <w:r w:rsidRPr="00887F35">
              <w:rPr>
                <w:rFonts w:ascii="Garamond" w:hAnsi="Garamond"/>
                <w:color w:val="4472C4" w:themeColor="accent1"/>
                <w:lang w:val="fr-FR"/>
              </w:rPr>
              <w:t>des opérateurs des télécommunications</w:t>
            </w:r>
            <w:r w:rsidR="00100CEA">
              <w:rPr>
                <w:rFonts w:ascii="Garamond" w:hAnsi="Garamond"/>
                <w:color w:val="4472C4" w:themeColor="accent1"/>
                <w:lang w:val="fr-FR"/>
              </w:rPr>
              <w:t>.</w:t>
            </w:r>
          </w:p>
        </w:tc>
      </w:tr>
      <w:tr w:rsidR="0012799A" w:rsidRPr="00935B73" w14:paraId="195CF08B" w14:textId="667FEC2E" w:rsidTr="00C504A1">
        <w:tc>
          <w:tcPr>
            <w:tcW w:w="219" w:type="pct"/>
          </w:tcPr>
          <w:p w14:paraId="15CA94C4" w14:textId="77777777" w:rsidR="0012799A" w:rsidRPr="007A52B1" w:rsidRDefault="0012799A" w:rsidP="0055700D">
            <w:pPr>
              <w:jc w:val="center"/>
              <w:rPr>
                <w:rFonts w:ascii="Garamond" w:hAnsi="Garamond"/>
                <w:lang w:val="fr-FR"/>
              </w:rPr>
            </w:pPr>
            <w:r w:rsidRPr="007A52B1">
              <w:rPr>
                <w:rFonts w:ascii="Garamond" w:hAnsi="Garamond"/>
                <w:lang w:val="fr-FR"/>
              </w:rPr>
              <w:t>4</w:t>
            </w:r>
          </w:p>
        </w:tc>
        <w:tc>
          <w:tcPr>
            <w:tcW w:w="1053" w:type="pct"/>
          </w:tcPr>
          <w:p w14:paraId="17B9D269" w14:textId="77777777" w:rsidR="0012799A" w:rsidRPr="007A52B1" w:rsidRDefault="0012799A" w:rsidP="0055700D">
            <w:pPr>
              <w:rPr>
                <w:rFonts w:ascii="Garamond" w:hAnsi="Garamond"/>
                <w:lang w:val="fr-FR"/>
              </w:rPr>
            </w:pPr>
            <w:r w:rsidRPr="007A52B1">
              <w:rPr>
                <w:rFonts w:ascii="Garamond" w:hAnsi="Garamond"/>
                <w:lang w:val="fr-FR"/>
              </w:rPr>
              <w:t xml:space="preserve">Problème technique récurrent liés à l’installation du MCF pour amorcer la phase test (perturbation, blocage et impossibilité de se connecter au serveur) « requesting … cannot connect socket ». </w:t>
            </w:r>
          </w:p>
        </w:tc>
        <w:tc>
          <w:tcPr>
            <w:tcW w:w="1546" w:type="pct"/>
          </w:tcPr>
          <w:p w14:paraId="079F5D5A" w14:textId="77777777" w:rsidR="0012799A" w:rsidRDefault="0012799A" w:rsidP="0055700D">
            <w:pPr>
              <w:rPr>
                <w:rFonts w:ascii="Garamond" w:hAnsi="Garamond"/>
                <w:lang w:val="fr-FR"/>
              </w:rPr>
            </w:pPr>
            <w:r w:rsidRPr="003B1AA0">
              <w:rPr>
                <w:rFonts w:ascii="Garamond" w:hAnsi="Garamond"/>
                <w:lang w:val="fr-FR"/>
              </w:rPr>
              <w:t xml:space="preserve">Les difficultés techniques observées lors de l’installation du MCF pour l’amorçage de la phase de tests (perturbations, blocages et impossibilité de connexion au serveur) étaient liées à des cartes SIM qui fonctionnaient initialement mais ont cessé de fonctionner ultérieurement. </w:t>
            </w:r>
          </w:p>
          <w:p w14:paraId="5CD3666A" w14:textId="77777777" w:rsidR="0012799A" w:rsidRDefault="0012799A" w:rsidP="0055700D">
            <w:pPr>
              <w:rPr>
                <w:rFonts w:ascii="Garamond" w:hAnsi="Garamond"/>
                <w:lang w:val="fr-FR"/>
              </w:rPr>
            </w:pPr>
          </w:p>
          <w:p w14:paraId="350CDAFB" w14:textId="77777777" w:rsidR="0012799A" w:rsidRDefault="0012799A" w:rsidP="0055700D">
            <w:pPr>
              <w:rPr>
                <w:rFonts w:ascii="Garamond" w:hAnsi="Garamond"/>
                <w:lang w:val="fr-FR"/>
              </w:rPr>
            </w:pPr>
            <w:r w:rsidRPr="003B1AA0">
              <w:rPr>
                <w:rFonts w:ascii="Garamond" w:hAnsi="Garamond"/>
                <w:lang w:val="fr-FR"/>
              </w:rPr>
              <w:t>Ce dysfonctionnement a été constaté le 3 décembre 2025, lors d’une séance de travail tenue entre les opérateurs de télécommunications et la DGI, au cours de laquelle il a été observé que certaines cartes SIM ne parvenaient plus à joindre le serveur. La panne signalée est très probablement intervenue durant cette période. À ce jour, le problème de connectivité a été corrigé, permettant la reprise normale des opérations de tests.</w:t>
            </w:r>
          </w:p>
          <w:p w14:paraId="23F0FB10" w14:textId="07CCF4AE" w:rsidR="0012799A" w:rsidRPr="003B1AA0" w:rsidRDefault="0012799A" w:rsidP="0055700D">
            <w:pPr>
              <w:rPr>
                <w:rFonts w:ascii="Garamond" w:hAnsi="Garamond"/>
                <w:lang w:val="fr-FR"/>
              </w:rPr>
            </w:pPr>
          </w:p>
        </w:tc>
        <w:tc>
          <w:tcPr>
            <w:tcW w:w="1182" w:type="pct"/>
          </w:tcPr>
          <w:p w14:paraId="1735FD67" w14:textId="47BD49F6" w:rsidR="0012799A" w:rsidRDefault="0012799A" w:rsidP="00D4770D">
            <w:pPr>
              <w:jc w:val="both"/>
              <w:rPr>
                <w:rFonts w:ascii="Garamond" w:hAnsi="Garamond"/>
                <w:color w:val="FF0000"/>
                <w:lang w:val="fr-FR"/>
              </w:rPr>
            </w:pPr>
            <w:r w:rsidRPr="00D4770D">
              <w:rPr>
                <w:rFonts w:ascii="Garamond" w:hAnsi="Garamond"/>
                <w:color w:val="FF0000"/>
                <w:lang w:val="fr-FR"/>
              </w:rPr>
              <w:t xml:space="preserve">Il a été recommandé à la FEC de recenser les entreprises </w:t>
            </w:r>
            <w:r>
              <w:rPr>
                <w:rFonts w:ascii="Garamond" w:hAnsi="Garamond"/>
                <w:color w:val="FF0000"/>
                <w:lang w:val="fr-FR"/>
              </w:rPr>
              <w:t xml:space="preserve">qui continuent à rencontrer ce problème de connectivité.  </w:t>
            </w:r>
          </w:p>
          <w:p w14:paraId="5F443380" w14:textId="0D9ABCDD" w:rsidR="0012799A" w:rsidRPr="00906BF5" w:rsidRDefault="0012799A" w:rsidP="00906BF5">
            <w:pPr>
              <w:jc w:val="both"/>
              <w:rPr>
                <w:rFonts w:ascii="Garamond" w:hAnsi="Garamond"/>
                <w:color w:val="FF0000"/>
                <w:lang w:val="fr-FR"/>
              </w:rPr>
            </w:pPr>
          </w:p>
          <w:p w14:paraId="6EDC6D60" w14:textId="01CC444A" w:rsidR="0012799A" w:rsidRPr="007A52B1" w:rsidRDefault="0012799A" w:rsidP="0055700D">
            <w:pPr>
              <w:rPr>
                <w:rFonts w:ascii="Garamond" w:hAnsi="Garamond"/>
                <w:lang w:val="fr-FR"/>
              </w:rPr>
            </w:pPr>
          </w:p>
        </w:tc>
        <w:tc>
          <w:tcPr>
            <w:tcW w:w="1000" w:type="pct"/>
          </w:tcPr>
          <w:p w14:paraId="54949AEB" w14:textId="151E9CE4" w:rsidR="0012799A" w:rsidRPr="00D4770D" w:rsidRDefault="00906BF5" w:rsidP="00D4770D">
            <w:pPr>
              <w:jc w:val="both"/>
              <w:rPr>
                <w:rFonts w:ascii="Garamond" w:hAnsi="Garamond"/>
                <w:color w:val="FF0000"/>
                <w:lang w:val="fr-FR"/>
              </w:rPr>
            </w:pPr>
            <w:r w:rsidRPr="00887F35">
              <w:rPr>
                <w:rFonts w:ascii="Garamond" w:hAnsi="Garamond"/>
                <w:color w:val="4472C4" w:themeColor="accent1"/>
                <w:lang w:val="fr-FR"/>
              </w:rPr>
              <w:t xml:space="preserve">Préoccupation traitée et sera vidée avec le rapport d’évaluation </w:t>
            </w:r>
            <w:r w:rsidR="00D9190B" w:rsidRPr="00887F35">
              <w:rPr>
                <w:rFonts w:ascii="Garamond" w:hAnsi="Garamond"/>
                <w:color w:val="4472C4" w:themeColor="accent1"/>
                <w:lang w:val="fr-FR"/>
              </w:rPr>
              <w:t>du fonctionnement</w:t>
            </w:r>
            <w:r w:rsidR="002044AA">
              <w:rPr>
                <w:rFonts w:ascii="Garamond" w:hAnsi="Garamond"/>
                <w:color w:val="4472C4" w:themeColor="accent1"/>
                <w:lang w:val="fr-FR"/>
              </w:rPr>
              <w:t xml:space="preserve"> des MCF et </w:t>
            </w:r>
            <w:r w:rsidRPr="00887F35">
              <w:rPr>
                <w:rFonts w:ascii="Garamond" w:hAnsi="Garamond"/>
                <w:color w:val="4472C4" w:themeColor="accent1"/>
                <w:lang w:val="fr-FR"/>
              </w:rPr>
              <w:t xml:space="preserve">des </w:t>
            </w:r>
            <w:r w:rsidR="00346827" w:rsidRPr="00887F35">
              <w:rPr>
                <w:rFonts w:ascii="Garamond" w:hAnsi="Garamond"/>
                <w:color w:val="4472C4" w:themeColor="accent1"/>
                <w:lang w:val="fr-FR"/>
              </w:rPr>
              <w:t xml:space="preserve">SIMS </w:t>
            </w:r>
            <w:r w:rsidRPr="00887F35">
              <w:rPr>
                <w:rFonts w:ascii="Garamond" w:hAnsi="Garamond"/>
                <w:color w:val="4472C4" w:themeColor="accent1"/>
                <w:lang w:val="fr-FR"/>
              </w:rPr>
              <w:t>des autres opérateurs des télécommunications</w:t>
            </w:r>
          </w:p>
        </w:tc>
      </w:tr>
      <w:tr w:rsidR="0012799A" w:rsidRPr="00935B73" w14:paraId="0DE5EC93" w14:textId="64080D06" w:rsidTr="00C504A1">
        <w:tc>
          <w:tcPr>
            <w:tcW w:w="219" w:type="pct"/>
          </w:tcPr>
          <w:p w14:paraId="1D84B0EE" w14:textId="77777777" w:rsidR="0012799A" w:rsidRPr="007A52B1" w:rsidRDefault="0012799A" w:rsidP="0055700D">
            <w:pPr>
              <w:jc w:val="center"/>
              <w:rPr>
                <w:rFonts w:ascii="Garamond" w:hAnsi="Garamond"/>
                <w:lang w:val="fr-FR"/>
              </w:rPr>
            </w:pPr>
            <w:r w:rsidRPr="007A52B1">
              <w:rPr>
                <w:rFonts w:ascii="Garamond" w:hAnsi="Garamond"/>
                <w:lang w:val="fr-FR"/>
              </w:rPr>
              <w:t>5</w:t>
            </w:r>
          </w:p>
        </w:tc>
        <w:tc>
          <w:tcPr>
            <w:tcW w:w="1053" w:type="pct"/>
          </w:tcPr>
          <w:p w14:paraId="0684694A" w14:textId="77777777" w:rsidR="0012799A" w:rsidRPr="007A52B1" w:rsidRDefault="0012799A" w:rsidP="0055700D">
            <w:pPr>
              <w:jc w:val="both"/>
              <w:rPr>
                <w:rFonts w:ascii="Garamond" w:hAnsi="Garamond"/>
                <w:lang w:val="fr-FR"/>
              </w:rPr>
            </w:pPr>
            <w:r w:rsidRPr="007A52B1">
              <w:rPr>
                <w:rFonts w:ascii="Garamond" w:hAnsi="Garamond"/>
                <w:lang w:val="fr-FR"/>
              </w:rPr>
              <w:t>Contraintes opérationnelles liées d’une part aux pannes et disfonctionnement du MCF et d’autre part au nombre inférieur des MCF pour couvrir tous les points de vente.</w:t>
            </w:r>
          </w:p>
        </w:tc>
        <w:tc>
          <w:tcPr>
            <w:tcW w:w="1546" w:type="pct"/>
          </w:tcPr>
          <w:p w14:paraId="185531DB" w14:textId="77777777" w:rsidR="0012799A" w:rsidRDefault="0012799A" w:rsidP="0055700D">
            <w:pPr>
              <w:rPr>
                <w:rFonts w:ascii="Garamond" w:hAnsi="Garamond"/>
                <w:lang w:val="fr-FR"/>
              </w:rPr>
            </w:pPr>
            <w:r w:rsidRPr="003B1AA0">
              <w:rPr>
                <w:rFonts w:ascii="Garamond" w:hAnsi="Garamond"/>
                <w:lang w:val="fr-FR"/>
              </w:rPr>
              <w:t xml:space="preserve">Un nombre suffisant de MCF est disponible. Les entreprises disposant de plusieurs points de vente non connectés reçoivent, dans un premier temps, un (1) seul MCF, afin de leur permettre de procéder à la mise à niveau de leur SFE et de finaliser le processus d’homologation. Une fois le SFE homologué, ces entreprises pourront acquérir autant de MCF que nécessaire pour équiper l’ensemble de leurs points de vente. </w:t>
            </w:r>
          </w:p>
          <w:p w14:paraId="4E3A545A" w14:textId="77777777" w:rsidR="0012799A" w:rsidRDefault="0012799A" w:rsidP="0055700D">
            <w:pPr>
              <w:rPr>
                <w:rFonts w:ascii="Garamond" w:hAnsi="Garamond"/>
                <w:lang w:val="fr-FR"/>
              </w:rPr>
            </w:pPr>
          </w:p>
          <w:p w14:paraId="2EC2D764" w14:textId="77777777" w:rsidR="0012799A" w:rsidRDefault="0012799A" w:rsidP="0055700D">
            <w:pPr>
              <w:rPr>
                <w:rFonts w:ascii="Garamond" w:hAnsi="Garamond"/>
                <w:lang w:val="fr-FR"/>
              </w:rPr>
            </w:pPr>
            <w:r w:rsidRPr="003B1AA0">
              <w:rPr>
                <w:rFonts w:ascii="Garamond" w:hAnsi="Garamond"/>
                <w:lang w:val="fr-FR"/>
              </w:rPr>
              <w:t>Par ailleurs, pour les entreprises utilisant plusieurs systèmes de facturation distincts au sein de leurs différents points de vente, il est possible d’obtenir autant de MCF physiques que de systèmes de facturation effectivement utilisés.</w:t>
            </w:r>
          </w:p>
          <w:p w14:paraId="08579D10" w14:textId="176664EB" w:rsidR="0012799A" w:rsidRPr="003B1AA0" w:rsidRDefault="0012799A" w:rsidP="0055700D">
            <w:pPr>
              <w:rPr>
                <w:rFonts w:ascii="Garamond" w:hAnsi="Garamond"/>
                <w:lang w:val="fr-FR"/>
              </w:rPr>
            </w:pPr>
          </w:p>
        </w:tc>
        <w:tc>
          <w:tcPr>
            <w:tcW w:w="1182" w:type="pct"/>
          </w:tcPr>
          <w:p w14:paraId="0A92820D" w14:textId="2E5DDAB2" w:rsidR="0012799A" w:rsidRDefault="0012799A" w:rsidP="00C67DA9">
            <w:pPr>
              <w:jc w:val="both"/>
              <w:rPr>
                <w:rFonts w:ascii="Garamond" w:hAnsi="Garamond"/>
                <w:color w:val="FF0000"/>
                <w:lang w:val="fr-FR"/>
              </w:rPr>
            </w:pPr>
            <w:r w:rsidRPr="00D4770D">
              <w:rPr>
                <w:rFonts w:ascii="Garamond" w:hAnsi="Garamond"/>
                <w:color w:val="FF0000"/>
                <w:lang w:val="fr-FR"/>
              </w:rPr>
              <w:t xml:space="preserve">Il a été recommandé à la FEC de recenser les entreprises </w:t>
            </w:r>
            <w:r w:rsidR="00906BF5">
              <w:rPr>
                <w:rFonts w:ascii="Garamond" w:hAnsi="Garamond"/>
                <w:color w:val="FF0000"/>
                <w:lang w:val="fr-FR"/>
              </w:rPr>
              <w:t>qui utilisent</w:t>
            </w:r>
            <w:r>
              <w:rPr>
                <w:rFonts w:ascii="Garamond" w:hAnsi="Garamond"/>
                <w:color w:val="FF0000"/>
                <w:lang w:val="fr-FR"/>
              </w:rPr>
              <w:t xml:space="preserve"> plusieurs systèmes de facturation distincts.  </w:t>
            </w:r>
          </w:p>
          <w:p w14:paraId="27F14D18" w14:textId="38194C98" w:rsidR="0012799A" w:rsidRDefault="0012799A" w:rsidP="00C67DA9">
            <w:pPr>
              <w:jc w:val="both"/>
              <w:rPr>
                <w:rFonts w:ascii="Garamond" w:hAnsi="Garamond"/>
                <w:color w:val="FF0000"/>
                <w:lang w:val="fr-FR"/>
              </w:rPr>
            </w:pPr>
          </w:p>
          <w:p w14:paraId="318C503F" w14:textId="77777777" w:rsidR="0012799A" w:rsidRDefault="0012799A" w:rsidP="00C67DA9">
            <w:pPr>
              <w:jc w:val="both"/>
              <w:rPr>
                <w:rFonts w:ascii="Garamond" w:hAnsi="Garamond"/>
                <w:color w:val="FF0000"/>
                <w:lang w:val="fr-FR"/>
              </w:rPr>
            </w:pPr>
          </w:p>
          <w:p w14:paraId="24312F07" w14:textId="2E3A7BB3" w:rsidR="0012799A" w:rsidRPr="00C67DA9" w:rsidRDefault="0012799A" w:rsidP="00906BF5">
            <w:pPr>
              <w:jc w:val="both"/>
              <w:rPr>
                <w:rFonts w:ascii="Garamond" w:hAnsi="Garamond"/>
                <w:strike/>
                <w:lang w:val="fr-FR"/>
              </w:rPr>
            </w:pPr>
          </w:p>
        </w:tc>
        <w:tc>
          <w:tcPr>
            <w:tcW w:w="1000" w:type="pct"/>
          </w:tcPr>
          <w:p w14:paraId="70A62054" w14:textId="136F54DB" w:rsidR="00906BF5" w:rsidRPr="00C21B86" w:rsidRDefault="00906BF5" w:rsidP="00906BF5">
            <w:pPr>
              <w:jc w:val="both"/>
              <w:rPr>
                <w:rFonts w:ascii="Garamond" w:hAnsi="Garamond"/>
                <w:b/>
                <w:bCs/>
                <w:color w:val="538135" w:themeColor="accent6" w:themeShade="BF"/>
                <w:lang w:val="fr-FR"/>
              </w:rPr>
            </w:pPr>
            <w:r w:rsidRPr="00C21B86">
              <w:rPr>
                <w:rFonts w:ascii="Garamond" w:hAnsi="Garamond"/>
                <w:b/>
                <w:bCs/>
                <w:color w:val="538135" w:themeColor="accent6" w:themeShade="BF"/>
                <w:lang w:val="fr-FR"/>
              </w:rPr>
              <w:t xml:space="preserve">La préoccupation a été traitée </w:t>
            </w:r>
            <w:r w:rsidR="001E024D" w:rsidRPr="00C21B86">
              <w:rPr>
                <w:rFonts w:ascii="Garamond" w:hAnsi="Garamond"/>
                <w:b/>
                <w:bCs/>
                <w:color w:val="538135" w:themeColor="accent6" w:themeShade="BF"/>
                <w:lang w:val="fr-FR"/>
              </w:rPr>
              <w:t>et vidée</w:t>
            </w:r>
            <w:r w:rsidR="00346827" w:rsidRPr="00C21B86">
              <w:rPr>
                <w:rFonts w:ascii="Garamond" w:hAnsi="Garamond"/>
                <w:b/>
                <w:bCs/>
                <w:color w:val="538135" w:themeColor="accent6" w:themeShade="BF"/>
                <w:lang w:val="fr-FR"/>
              </w:rPr>
              <w:t>.</w:t>
            </w:r>
          </w:p>
          <w:p w14:paraId="23E88F59" w14:textId="77777777" w:rsidR="0012799A" w:rsidRPr="00D4770D" w:rsidRDefault="0012799A" w:rsidP="00C67DA9">
            <w:pPr>
              <w:jc w:val="both"/>
              <w:rPr>
                <w:rFonts w:ascii="Garamond" w:hAnsi="Garamond"/>
                <w:color w:val="FF0000"/>
                <w:lang w:val="fr-FR"/>
              </w:rPr>
            </w:pPr>
          </w:p>
        </w:tc>
      </w:tr>
      <w:tr w:rsidR="0012799A" w:rsidRPr="00935B73" w14:paraId="225FB43C" w14:textId="2BD01FF3" w:rsidTr="00C504A1">
        <w:tc>
          <w:tcPr>
            <w:tcW w:w="219" w:type="pct"/>
          </w:tcPr>
          <w:p w14:paraId="48B16C63" w14:textId="77777777" w:rsidR="0012799A" w:rsidRPr="007A52B1" w:rsidRDefault="0012799A" w:rsidP="0055700D">
            <w:pPr>
              <w:jc w:val="center"/>
              <w:rPr>
                <w:rFonts w:ascii="Garamond" w:hAnsi="Garamond"/>
                <w:lang w:val="fr-FR"/>
              </w:rPr>
            </w:pPr>
            <w:r w:rsidRPr="007A52B1">
              <w:rPr>
                <w:rFonts w:ascii="Garamond" w:hAnsi="Garamond"/>
                <w:lang w:val="fr-FR"/>
              </w:rPr>
              <w:t>6</w:t>
            </w:r>
          </w:p>
        </w:tc>
        <w:tc>
          <w:tcPr>
            <w:tcW w:w="1053" w:type="pct"/>
          </w:tcPr>
          <w:p w14:paraId="5997F984" w14:textId="77777777" w:rsidR="0012799A" w:rsidRPr="007A52B1" w:rsidRDefault="0012799A" w:rsidP="0055700D">
            <w:pPr>
              <w:jc w:val="both"/>
              <w:rPr>
                <w:rFonts w:ascii="Garamond" w:hAnsi="Garamond"/>
                <w:lang w:val="fr-FR"/>
              </w:rPr>
            </w:pPr>
            <w:r w:rsidRPr="007A52B1">
              <w:rPr>
                <w:rFonts w:ascii="Garamond" w:hAnsi="Garamond"/>
                <w:lang w:val="fr-FR"/>
              </w:rPr>
              <w:t xml:space="preserve">Retard observé dans le traitement des demandes des MCF physiques (notification et retrait physique). </w:t>
            </w:r>
          </w:p>
        </w:tc>
        <w:tc>
          <w:tcPr>
            <w:tcW w:w="1546" w:type="pct"/>
          </w:tcPr>
          <w:p w14:paraId="7C5C6985" w14:textId="77777777" w:rsidR="0012799A" w:rsidRDefault="0012799A" w:rsidP="0055700D">
            <w:pPr>
              <w:rPr>
                <w:rFonts w:ascii="Garamond" w:hAnsi="Garamond"/>
                <w:lang w:val="fr-FR"/>
              </w:rPr>
            </w:pPr>
            <w:r w:rsidRPr="003B1AA0">
              <w:rPr>
                <w:rFonts w:ascii="Garamond" w:hAnsi="Garamond"/>
                <w:lang w:val="fr-FR"/>
              </w:rPr>
              <w:t>L’équipe de support mise en place permettra d’améliorer la prise en charge et le traitement des demandes, aussi bien en ce qui concerne les notifications que la mise à disposition physique des MCF. Par ailleurs, un tableau reprenant les noms des responsables des services informatiques de chaque site sera mis à la disposition de la FEC afin de faciliter la coordination opérationnelle.</w:t>
            </w:r>
          </w:p>
          <w:p w14:paraId="366265EC" w14:textId="77777777" w:rsidR="0012799A" w:rsidRDefault="0012799A" w:rsidP="0055700D">
            <w:pPr>
              <w:rPr>
                <w:rFonts w:ascii="Garamond" w:hAnsi="Garamond"/>
                <w:b/>
                <w:bCs/>
                <w:lang w:val="fr-FR"/>
              </w:rPr>
            </w:pPr>
            <w:r w:rsidRPr="00150B27">
              <w:rPr>
                <w:rFonts w:ascii="Garamond" w:hAnsi="Garamond"/>
                <w:b/>
                <w:bCs/>
                <w:lang w:val="fr-FR"/>
              </w:rPr>
              <w:t>Deadline : Mercredi 24 déc</w:t>
            </w:r>
            <w:r>
              <w:rPr>
                <w:rFonts w:ascii="Garamond" w:hAnsi="Garamond"/>
                <w:b/>
                <w:bCs/>
                <w:lang w:val="fr-FR"/>
              </w:rPr>
              <w:t>.</w:t>
            </w:r>
            <w:r w:rsidRPr="00150B27">
              <w:rPr>
                <w:rFonts w:ascii="Garamond" w:hAnsi="Garamond"/>
                <w:b/>
                <w:bCs/>
                <w:lang w:val="fr-FR"/>
              </w:rPr>
              <w:t xml:space="preserve"> 2025.</w:t>
            </w:r>
          </w:p>
          <w:p w14:paraId="354A5E98" w14:textId="5D0AA4AD" w:rsidR="0085409E" w:rsidRPr="007A52B1" w:rsidRDefault="0085409E" w:rsidP="0055700D">
            <w:pPr>
              <w:rPr>
                <w:rFonts w:ascii="Garamond" w:hAnsi="Garamond"/>
                <w:lang w:val="fr-FR"/>
              </w:rPr>
            </w:pPr>
          </w:p>
        </w:tc>
        <w:tc>
          <w:tcPr>
            <w:tcW w:w="1182" w:type="pct"/>
          </w:tcPr>
          <w:p w14:paraId="4C874437" w14:textId="62095303" w:rsidR="0012799A" w:rsidRPr="0090713C" w:rsidRDefault="0012799A" w:rsidP="0090713C">
            <w:pPr>
              <w:jc w:val="both"/>
              <w:rPr>
                <w:rFonts w:ascii="Garamond" w:hAnsi="Garamond"/>
                <w:color w:val="FF0000"/>
                <w:lang w:val="fr-FR"/>
              </w:rPr>
            </w:pPr>
            <w:r w:rsidRPr="0090713C">
              <w:rPr>
                <w:rFonts w:ascii="Garamond" w:hAnsi="Garamond"/>
                <w:color w:val="FF0000"/>
                <w:lang w:val="fr-FR"/>
              </w:rPr>
              <w:t xml:space="preserve">Il a été recommandé à la DGI de mettre à la disposition de la FEC le tableau reprenant les noms des responsables des services informatiques de chaque site pour diffusion auprès des contribuables. </w:t>
            </w:r>
          </w:p>
          <w:p w14:paraId="7C50DE06" w14:textId="6703339D" w:rsidR="0012799A" w:rsidRPr="0090713C" w:rsidRDefault="0012799A" w:rsidP="0090713C">
            <w:pPr>
              <w:jc w:val="both"/>
              <w:rPr>
                <w:rFonts w:ascii="Garamond" w:hAnsi="Garamond"/>
                <w:color w:val="FF0000"/>
                <w:lang w:val="fr-FR"/>
              </w:rPr>
            </w:pPr>
            <w:r w:rsidRPr="0090713C">
              <w:rPr>
                <w:rFonts w:ascii="Garamond" w:hAnsi="Garamond"/>
                <w:color w:val="FF0000"/>
                <w:lang w:val="fr-FR"/>
              </w:rPr>
              <w:t xml:space="preserve"> </w:t>
            </w:r>
          </w:p>
          <w:p w14:paraId="011BCBA2" w14:textId="5A637C81" w:rsidR="0012799A" w:rsidRPr="00364345" w:rsidRDefault="0012799A" w:rsidP="0055700D">
            <w:pPr>
              <w:rPr>
                <w:rFonts w:ascii="Garamond" w:hAnsi="Garamond"/>
                <w:lang w:val="fr-FR"/>
              </w:rPr>
            </w:pPr>
            <w:r>
              <w:rPr>
                <w:rFonts w:ascii="Garamond" w:hAnsi="Garamond"/>
                <w:lang w:val="fr-FR"/>
              </w:rPr>
              <w:t>.</w:t>
            </w:r>
          </w:p>
        </w:tc>
        <w:tc>
          <w:tcPr>
            <w:tcW w:w="1000" w:type="pct"/>
          </w:tcPr>
          <w:p w14:paraId="6E2A3773" w14:textId="23F87FA5" w:rsidR="00354857" w:rsidRPr="00354857" w:rsidRDefault="00354857" w:rsidP="0090713C">
            <w:pPr>
              <w:jc w:val="both"/>
              <w:rPr>
                <w:rFonts w:ascii="Garamond" w:hAnsi="Garamond"/>
                <w:b/>
                <w:bCs/>
                <w:color w:val="538135" w:themeColor="accent6" w:themeShade="BF"/>
                <w:lang w:val="fr-FR"/>
              </w:rPr>
            </w:pPr>
            <w:r w:rsidRPr="00354857">
              <w:rPr>
                <w:rFonts w:ascii="Garamond" w:hAnsi="Garamond"/>
                <w:b/>
                <w:bCs/>
                <w:color w:val="538135" w:themeColor="accent6" w:themeShade="BF"/>
                <w:lang w:val="fr-FR"/>
              </w:rPr>
              <w:t>Préoccupation traitée et vidée, le tableau reprenant les noms des responsables par site de distribution ayant été transmis à la FEC par voie électronique en date du vendredi 30.01.2026.</w:t>
            </w:r>
          </w:p>
          <w:p w14:paraId="6A668637" w14:textId="342BAB20" w:rsidR="0012799A" w:rsidRPr="0090713C" w:rsidRDefault="0012799A" w:rsidP="0090713C">
            <w:pPr>
              <w:jc w:val="both"/>
              <w:rPr>
                <w:rFonts w:ascii="Garamond" w:hAnsi="Garamond"/>
                <w:color w:val="FF0000"/>
                <w:lang w:val="fr-FR"/>
              </w:rPr>
            </w:pPr>
          </w:p>
        </w:tc>
      </w:tr>
    </w:tbl>
    <w:p w14:paraId="28525A07" w14:textId="77777777" w:rsidR="008C69FC" w:rsidRPr="003B1AA0" w:rsidRDefault="008C69FC" w:rsidP="003B1AA0">
      <w:pPr>
        <w:rPr>
          <w:rFonts w:ascii="Garamond" w:hAnsi="Garamond"/>
          <w:b/>
          <w:bCs/>
          <w:sz w:val="26"/>
          <w:szCs w:val="26"/>
          <w:u w:val="single"/>
          <w:lang w:val="fr-FR"/>
        </w:rPr>
      </w:pPr>
    </w:p>
    <w:p w14:paraId="6E021B46" w14:textId="3E0361F0" w:rsidR="003B1AA0" w:rsidRDefault="003B1AA0" w:rsidP="003B1AA0">
      <w:pPr>
        <w:pStyle w:val="Paragraphedeliste"/>
        <w:numPr>
          <w:ilvl w:val="1"/>
          <w:numId w:val="1"/>
        </w:numPr>
        <w:rPr>
          <w:rFonts w:ascii="Garamond" w:hAnsi="Garamond"/>
          <w:b/>
          <w:bCs/>
          <w:sz w:val="26"/>
          <w:szCs w:val="26"/>
          <w:u w:val="single"/>
          <w:lang w:val="fr-FR"/>
        </w:rPr>
      </w:pPr>
      <w:r>
        <w:rPr>
          <w:rFonts w:ascii="Garamond" w:hAnsi="Garamond"/>
          <w:b/>
          <w:bCs/>
          <w:sz w:val="26"/>
          <w:szCs w:val="26"/>
          <w:u w:val="single"/>
          <w:lang w:val="fr-FR"/>
        </w:rPr>
        <w:t xml:space="preserve">Processus d’homologation des systèmes de facturation d’entreprise (SFE) </w:t>
      </w:r>
    </w:p>
    <w:tbl>
      <w:tblPr>
        <w:tblStyle w:val="Grilledutableau"/>
        <w:tblW w:w="5065" w:type="pct"/>
        <w:tblLook w:val="04A0" w:firstRow="1" w:lastRow="0" w:firstColumn="1" w:lastColumn="0" w:noHBand="0" w:noVBand="1"/>
      </w:tblPr>
      <w:tblGrid>
        <w:gridCol w:w="686"/>
        <w:gridCol w:w="3741"/>
        <w:gridCol w:w="3791"/>
        <w:gridCol w:w="3969"/>
        <w:gridCol w:w="3401"/>
      </w:tblGrid>
      <w:tr w:rsidR="00887F35" w:rsidRPr="007A52B1" w14:paraId="17124827" w14:textId="1A5FBA5D" w:rsidTr="009E6058">
        <w:trPr>
          <w:trHeight w:val="359"/>
        </w:trPr>
        <w:tc>
          <w:tcPr>
            <w:tcW w:w="220" w:type="pct"/>
          </w:tcPr>
          <w:p w14:paraId="3486E8C0" w14:textId="6EEA7352" w:rsidR="00887F35" w:rsidRPr="007A52B1" w:rsidRDefault="00887F35" w:rsidP="003B1AA0">
            <w:pPr>
              <w:jc w:val="center"/>
              <w:rPr>
                <w:rFonts w:ascii="Garamond" w:hAnsi="Garamond"/>
                <w:lang w:val="fr-FR"/>
              </w:rPr>
            </w:pPr>
            <w:r w:rsidRPr="007A52B1">
              <w:rPr>
                <w:rFonts w:ascii="Garamond" w:hAnsi="Garamond"/>
                <w:b/>
                <w:bCs/>
                <w:u w:val="single"/>
                <w:lang w:val="fr-FR"/>
              </w:rPr>
              <w:t>#</w:t>
            </w:r>
          </w:p>
        </w:tc>
        <w:tc>
          <w:tcPr>
            <w:tcW w:w="1200" w:type="pct"/>
          </w:tcPr>
          <w:p w14:paraId="369BECFC" w14:textId="33570ED2" w:rsidR="00887F35" w:rsidRPr="007A52B1" w:rsidRDefault="00887F35" w:rsidP="003B1AA0">
            <w:pPr>
              <w:rPr>
                <w:rFonts w:ascii="Garamond" w:hAnsi="Garamond"/>
                <w:lang w:val="fr-FR"/>
              </w:rPr>
            </w:pPr>
            <w:r w:rsidRPr="007A52B1">
              <w:rPr>
                <w:rFonts w:ascii="Garamond" w:hAnsi="Garamond"/>
                <w:b/>
                <w:bCs/>
                <w:u w:val="single"/>
                <w:lang w:val="fr-FR"/>
              </w:rPr>
              <w:t xml:space="preserve">Préoccupation </w:t>
            </w:r>
          </w:p>
        </w:tc>
        <w:tc>
          <w:tcPr>
            <w:tcW w:w="1216" w:type="pct"/>
          </w:tcPr>
          <w:p w14:paraId="16DF5438" w14:textId="2DE055D9" w:rsidR="00887F35" w:rsidRPr="00364345" w:rsidRDefault="00887F35" w:rsidP="003B1AA0">
            <w:pPr>
              <w:rPr>
                <w:rFonts w:ascii="Garamond" w:hAnsi="Garamond"/>
                <w:lang w:val="fr-FR"/>
              </w:rPr>
            </w:pPr>
            <w:r>
              <w:rPr>
                <w:rFonts w:ascii="Garamond" w:hAnsi="Garamond"/>
                <w:b/>
                <w:bCs/>
                <w:u w:val="single"/>
                <w:lang w:val="fr-FR"/>
              </w:rPr>
              <w:t>Commentaire (MINFIN &amp; DGI)</w:t>
            </w:r>
          </w:p>
        </w:tc>
        <w:tc>
          <w:tcPr>
            <w:tcW w:w="1273" w:type="pct"/>
          </w:tcPr>
          <w:p w14:paraId="10AEA590" w14:textId="124A2B38" w:rsidR="00887F35" w:rsidRPr="007A52B1" w:rsidRDefault="00887F35" w:rsidP="003B1AA0">
            <w:pPr>
              <w:rPr>
                <w:rFonts w:ascii="Garamond" w:hAnsi="Garamond"/>
                <w:lang w:val="fr-FR"/>
              </w:rPr>
            </w:pPr>
            <w:r>
              <w:rPr>
                <w:rFonts w:ascii="Garamond" w:hAnsi="Garamond"/>
                <w:b/>
                <w:bCs/>
                <w:u w:val="single"/>
                <w:lang w:val="fr-FR"/>
              </w:rPr>
              <w:t>Résolution de la Commission</w:t>
            </w:r>
          </w:p>
        </w:tc>
        <w:tc>
          <w:tcPr>
            <w:tcW w:w="1091" w:type="pct"/>
          </w:tcPr>
          <w:p w14:paraId="657D4D16" w14:textId="285EA80D" w:rsidR="00887F35" w:rsidRDefault="00887F35" w:rsidP="003B1AA0">
            <w:pPr>
              <w:rPr>
                <w:rFonts w:ascii="Garamond" w:hAnsi="Garamond"/>
                <w:b/>
                <w:bCs/>
                <w:u w:val="single"/>
                <w:lang w:val="fr-FR"/>
              </w:rPr>
            </w:pPr>
            <w:r>
              <w:rPr>
                <w:rFonts w:ascii="Garamond" w:hAnsi="Garamond"/>
                <w:b/>
                <w:bCs/>
                <w:u w:val="single"/>
                <w:lang w:val="fr-FR"/>
              </w:rPr>
              <w:t>STATUTS</w:t>
            </w:r>
          </w:p>
        </w:tc>
      </w:tr>
      <w:tr w:rsidR="00887F35" w:rsidRPr="00935B73" w14:paraId="1BEE78AF" w14:textId="13033F64" w:rsidTr="009E6058">
        <w:tc>
          <w:tcPr>
            <w:tcW w:w="220" w:type="pct"/>
          </w:tcPr>
          <w:p w14:paraId="232E5BED" w14:textId="77777777" w:rsidR="00887F35" w:rsidRPr="007A52B1" w:rsidRDefault="00887F35" w:rsidP="003B1AA0">
            <w:pPr>
              <w:jc w:val="center"/>
              <w:rPr>
                <w:rFonts w:ascii="Garamond" w:hAnsi="Garamond"/>
                <w:lang w:val="fr-FR"/>
              </w:rPr>
            </w:pPr>
            <w:r w:rsidRPr="007A52B1">
              <w:rPr>
                <w:rFonts w:ascii="Garamond" w:hAnsi="Garamond"/>
                <w:lang w:val="fr-FR"/>
              </w:rPr>
              <w:t>1</w:t>
            </w:r>
          </w:p>
        </w:tc>
        <w:tc>
          <w:tcPr>
            <w:tcW w:w="1200" w:type="pct"/>
          </w:tcPr>
          <w:p w14:paraId="44895E40" w14:textId="77777777" w:rsidR="00887F35" w:rsidRPr="007A52B1" w:rsidRDefault="00887F35" w:rsidP="003B1AA0">
            <w:pPr>
              <w:rPr>
                <w:rFonts w:ascii="Garamond" w:hAnsi="Garamond"/>
                <w:lang w:val="fr-FR"/>
              </w:rPr>
            </w:pPr>
            <w:r w:rsidRPr="007A52B1">
              <w:rPr>
                <w:rFonts w:ascii="Garamond" w:hAnsi="Garamond"/>
                <w:lang w:val="fr-FR"/>
              </w:rPr>
              <w:t>Le retard observé dans le traitement de leurs dossiers déposés depuis plusieurs jours.</w:t>
            </w:r>
          </w:p>
        </w:tc>
        <w:tc>
          <w:tcPr>
            <w:tcW w:w="1216" w:type="pct"/>
          </w:tcPr>
          <w:p w14:paraId="28641B41" w14:textId="77777777" w:rsidR="00887F35" w:rsidRDefault="00887F35" w:rsidP="003B1AA0">
            <w:pPr>
              <w:rPr>
                <w:rFonts w:ascii="Garamond" w:hAnsi="Garamond"/>
                <w:lang w:val="fr-FR"/>
              </w:rPr>
            </w:pPr>
            <w:r w:rsidRPr="003B1AA0">
              <w:rPr>
                <w:rFonts w:ascii="Garamond" w:hAnsi="Garamond"/>
                <w:lang w:val="fr-FR"/>
              </w:rPr>
              <w:t>La Commission d’homologation a été renforcée afin d’améliorer la célérité et la diligence dans le traitement des demandes d’homologation. À ce jour, l’ensemble des demandes soumises a fait l’objet d’un examen des éléments administratifs. Les dossiers complets, au nombre de six (6), feront l’objet de convocations progressives devant la Commission à compter du lundi 22 décembre 2025. Les dossiers incomplets ont, quant à eux, été notifiés aux intéressés pour complétion. Par ailleurs, pour les contribuables dont les manuels d’utilisation sont volumineux, il est admis de se limiter, dans un premier temps, aux parties strictement relatives à la facturation.</w:t>
            </w:r>
          </w:p>
          <w:p w14:paraId="51D3C82A" w14:textId="4D910E6E" w:rsidR="00887F35" w:rsidRPr="003B1AA0" w:rsidRDefault="00887F35" w:rsidP="00EA412D">
            <w:pPr>
              <w:jc w:val="both"/>
              <w:rPr>
                <w:rFonts w:ascii="Garamond" w:hAnsi="Garamond"/>
                <w:lang w:val="fr-FR"/>
              </w:rPr>
            </w:pPr>
          </w:p>
        </w:tc>
        <w:tc>
          <w:tcPr>
            <w:tcW w:w="1273" w:type="pct"/>
          </w:tcPr>
          <w:p w14:paraId="236E2766" w14:textId="77777777" w:rsidR="00AE5ACF" w:rsidRDefault="00AE5ACF" w:rsidP="00294C39">
            <w:pPr>
              <w:jc w:val="both"/>
              <w:rPr>
                <w:rFonts w:ascii="Garamond" w:hAnsi="Garamond"/>
                <w:color w:val="FF0000"/>
                <w:lang w:val="fr-FR"/>
              </w:rPr>
            </w:pPr>
            <w:r>
              <w:rPr>
                <w:rFonts w:ascii="Garamond" w:hAnsi="Garamond"/>
                <w:color w:val="FF0000"/>
                <w:lang w:val="fr-FR"/>
              </w:rPr>
              <w:t xml:space="preserve">La Commission recommande à la DGI : </w:t>
            </w:r>
          </w:p>
          <w:p w14:paraId="1D18BEA6" w14:textId="25D07208" w:rsidR="00AE5ACF" w:rsidRDefault="00AE5ACF" w:rsidP="00AE5ACF">
            <w:pPr>
              <w:pStyle w:val="Paragraphedeliste"/>
              <w:numPr>
                <w:ilvl w:val="0"/>
                <w:numId w:val="10"/>
              </w:numPr>
              <w:jc w:val="both"/>
              <w:rPr>
                <w:rFonts w:ascii="Garamond" w:hAnsi="Garamond"/>
                <w:color w:val="FF0000"/>
                <w:lang w:val="fr-FR"/>
              </w:rPr>
            </w:pPr>
            <w:r>
              <w:rPr>
                <w:rFonts w:ascii="Garamond" w:hAnsi="Garamond"/>
                <w:color w:val="FF0000"/>
                <w:lang w:val="fr-FR"/>
              </w:rPr>
              <w:t xml:space="preserve">De mettre en place un tableau de bord permettant de présenter l’état de traitement de chaque demande d’homologation soumise ; </w:t>
            </w:r>
          </w:p>
          <w:p w14:paraId="1868BAFD" w14:textId="77777777" w:rsidR="00AE5ACF" w:rsidRDefault="00294C39" w:rsidP="00294C39">
            <w:pPr>
              <w:pStyle w:val="Paragraphedeliste"/>
              <w:numPr>
                <w:ilvl w:val="0"/>
                <w:numId w:val="10"/>
              </w:numPr>
              <w:jc w:val="both"/>
              <w:rPr>
                <w:rFonts w:ascii="Garamond" w:hAnsi="Garamond"/>
                <w:color w:val="FF0000"/>
                <w:lang w:val="fr-FR"/>
              </w:rPr>
            </w:pPr>
            <w:r w:rsidRPr="00AE5ACF">
              <w:rPr>
                <w:rFonts w:ascii="Garamond" w:hAnsi="Garamond"/>
                <w:color w:val="FF0000"/>
                <w:lang w:val="fr-FR"/>
              </w:rPr>
              <w:t>Pour les entreprises établies en province, d’</w:t>
            </w:r>
            <w:r w:rsidR="00FD4F09" w:rsidRPr="00AE5ACF">
              <w:rPr>
                <w:rFonts w:ascii="Garamond" w:hAnsi="Garamond"/>
                <w:color w:val="FF0000"/>
                <w:lang w:val="fr-FR"/>
              </w:rPr>
              <w:t xml:space="preserve">accepter que les séances d’homologation se fassent en sessions </w:t>
            </w:r>
            <w:r w:rsidRPr="00AE5ACF">
              <w:rPr>
                <w:rFonts w:ascii="Garamond" w:hAnsi="Garamond"/>
                <w:color w:val="FF0000"/>
                <w:lang w:val="fr-FR"/>
              </w:rPr>
              <w:t>foraines</w:t>
            </w:r>
            <w:r w:rsidR="00FD4F09" w:rsidRPr="00AE5ACF">
              <w:rPr>
                <w:rFonts w:ascii="Garamond" w:hAnsi="Garamond"/>
                <w:color w:val="FF0000"/>
                <w:lang w:val="fr-FR"/>
              </w:rPr>
              <w:t xml:space="preserve"> pour les cas des contribuables </w:t>
            </w:r>
            <w:r w:rsidR="00E85213" w:rsidRPr="00AE5ACF">
              <w:rPr>
                <w:rFonts w:ascii="Garamond" w:hAnsi="Garamond"/>
                <w:color w:val="FF0000"/>
                <w:lang w:val="fr-FR"/>
              </w:rPr>
              <w:t xml:space="preserve">qui le souhaitent et </w:t>
            </w:r>
            <w:r w:rsidR="00FD4F09" w:rsidRPr="00AE5ACF">
              <w:rPr>
                <w:rFonts w:ascii="Garamond" w:hAnsi="Garamond"/>
                <w:color w:val="FF0000"/>
                <w:lang w:val="fr-FR"/>
              </w:rPr>
              <w:t xml:space="preserve">qui auraient des difficultés pour </w:t>
            </w:r>
            <w:r w:rsidR="00E85213" w:rsidRPr="00AE5ACF">
              <w:rPr>
                <w:rFonts w:ascii="Garamond" w:hAnsi="Garamond"/>
                <w:color w:val="FF0000"/>
                <w:lang w:val="fr-FR"/>
              </w:rPr>
              <w:t>s</w:t>
            </w:r>
            <w:r w:rsidR="00FD4F09" w:rsidRPr="00AE5ACF">
              <w:rPr>
                <w:rFonts w:ascii="Garamond" w:hAnsi="Garamond"/>
                <w:color w:val="FF0000"/>
                <w:lang w:val="fr-FR"/>
              </w:rPr>
              <w:t xml:space="preserve">e déplacer à </w:t>
            </w:r>
            <w:r w:rsidRPr="00AE5ACF">
              <w:rPr>
                <w:rFonts w:ascii="Garamond" w:hAnsi="Garamond"/>
                <w:color w:val="FF0000"/>
                <w:lang w:val="fr-FR"/>
              </w:rPr>
              <w:t>Kinshasa</w:t>
            </w:r>
            <w:r w:rsidR="00AE5ACF">
              <w:rPr>
                <w:rFonts w:ascii="Garamond" w:hAnsi="Garamond"/>
                <w:color w:val="FF0000"/>
                <w:lang w:val="fr-FR"/>
              </w:rPr>
              <w:t xml:space="preserve"> ; </w:t>
            </w:r>
          </w:p>
          <w:p w14:paraId="02E2DB88" w14:textId="56676329" w:rsidR="00294C39" w:rsidRPr="00AE5ACF" w:rsidRDefault="00AE5ACF" w:rsidP="00294C39">
            <w:pPr>
              <w:pStyle w:val="Paragraphedeliste"/>
              <w:numPr>
                <w:ilvl w:val="0"/>
                <w:numId w:val="10"/>
              </w:numPr>
              <w:jc w:val="both"/>
              <w:rPr>
                <w:rFonts w:ascii="Garamond" w:hAnsi="Garamond"/>
                <w:color w:val="FF0000"/>
                <w:lang w:val="fr-FR"/>
              </w:rPr>
            </w:pPr>
            <w:r>
              <w:rPr>
                <w:rFonts w:ascii="Garamond" w:hAnsi="Garamond"/>
                <w:color w:val="FF0000"/>
                <w:lang w:val="fr-FR"/>
              </w:rPr>
              <w:t xml:space="preserve">Que </w:t>
            </w:r>
            <w:r w:rsidR="00294C39" w:rsidRPr="00AE5ACF">
              <w:rPr>
                <w:rFonts w:ascii="Garamond" w:hAnsi="Garamond"/>
                <w:color w:val="FF0000"/>
                <w:lang w:val="fr-FR"/>
              </w:rPr>
              <w:t xml:space="preserve">les demandes d’homologation adressées au Directeur Général des Impôts </w:t>
            </w:r>
            <w:r>
              <w:rPr>
                <w:rFonts w:ascii="Garamond" w:hAnsi="Garamond"/>
                <w:color w:val="FF0000"/>
                <w:lang w:val="fr-FR"/>
              </w:rPr>
              <w:t xml:space="preserve">soient </w:t>
            </w:r>
            <w:r w:rsidR="00294C39" w:rsidRPr="00AE5ACF">
              <w:rPr>
                <w:rFonts w:ascii="Garamond" w:hAnsi="Garamond"/>
                <w:color w:val="FF0000"/>
                <w:lang w:val="fr-FR"/>
              </w:rPr>
              <w:t xml:space="preserve">déposées physiquement ou transmises par voie électronique à l’adresse suivante : </w:t>
            </w:r>
            <w:hyperlink r:id="rId6" w:history="1">
              <w:r w:rsidR="00294C39" w:rsidRPr="00AE5ACF">
                <w:rPr>
                  <w:rStyle w:val="Hyperlien"/>
                  <w:rFonts w:ascii="Garamond" w:hAnsi="Garamond"/>
                  <w:lang w:val="fr-FR"/>
                </w:rPr>
                <w:t>homologationfe@dgirdc.cd</w:t>
              </w:r>
            </w:hyperlink>
            <w:r w:rsidRPr="00AE5ACF">
              <w:rPr>
                <w:rStyle w:val="Hyperlien"/>
                <w:lang w:val="fr-FR"/>
              </w:rPr>
              <w:t>.</w:t>
            </w:r>
            <w:r>
              <w:rPr>
                <w:rStyle w:val="Hyperlien"/>
                <w:lang w:val="fr-FR"/>
              </w:rPr>
              <w:t xml:space="preserve"> </w:t>
            </w:r>
          </w:p>
          <w:p w14:paraId="44B2D6FD" w14:textId="03F40775" w:rsidR="00887F35" w:rsidRPr="007A52B1" w:rsidRDefault="00887F35" w:rsidP="003B1AA0">
            <w:pPr>
              <w:rPr>
                <w:rFonts w:ascii="Garamond" w:hAnsi="Garamond"/>
                <w:lang w:val="fr-FR"/>
              </w:rPr>
            </w:pPr>
          </w:p>
        </w:tc>
        <w:tc>
          <w:tcPr>
            <w:tcW w:w="1091" w:type="pct"/>
          </w:tcPr>
          <w:p w14:paraId="7C9BCCA1" w14:textId="4C2DC4D5" w:rsidR="00466AE6" w:rsidRPr="00F47D70" w:rsidRDefault="00466AE6" w:rsidP="00466AE6">
            <w:pPr>
              <w:jc w:val="both"/>
              <w:rPr>
                <w:rFonts w:ascii="Garamond" w:hAnsi="Garamond"/>
                <w:b/>
                <w:bCs/>
                <w:color w:val="4472C4" w:themeColor="accent1"/>
                <w:lang w:val="fr-FR"/>
              </w:rPr>
            </w:pPr>
            <w:r w:rsidRPr="00F47D70">
              <w:rPr>
                <w:rFonts w:ascii="Garamond" w:hAnsi="Garamond"/>
                <w:b/>
                <w:bCs/>
                <w:color w:val="4472C4" w:themeColor="accent1"/>
                <w:lang w:val="fr-FR"/>
              </w:rPr>
              <w:t xml:space="preserve">La préoccupation est traitée et </w:t>
            </w:r>
            <w:r w:rsidR="00F47D70" w:rsidRPr="00F47D70">
              <w:rPr>
                <w:rFonts w:ascii="Garamond" w:hAnsi="Garamond"/>
                <w:b/>
                <w:bCs/>
                <w:color w:val="4472C4" w:themeColor="accent1"/>
                <w:lang w:val="fr-FR"/>
              </w:rPr>
              <w:t xml:space="preserve">sera </w:t>
            </w:r>
            <w:r w:rsidRPr="00F47D70">
              <w:rPr>
                <w:rFonts w:ascii="Garamond" w:hAnsi="Garamond"/>
                <w:b/>
                <w:bCs/>
                <w:color w:val="4472C4" w:themeColor="accent1"/>
                <w:lang w:val="fr-FR"/>
              </w:rPr>
              <w:t>vidée</w:t>
            </w:r>
            <w:r w:rsidR="00F47D70" w:rsidRPr="00F47D70">
              <w:rPr>
                <w:rFonts w:ascii="Garamond" w:hAnsi="Garamond"/>
                <w:b/>
                <w:bCs/>
                <w:color w:val="4472C4" w:themeColor="accent1"/>
                <w:lang w:val="fr-FR"/>
              </w:rPr>
              <w:t xml:space="preserve"> lorsqu’un </w:t>
            </w:r>
            <w:r w:rsidRPr="00F47D70">
              <w:rPr>
                <w:rFonts w:ascii="Garamond" w:hAnsi="Garamond"/>
                <w:b/>
                <w:bCs/>
                <w:color w:val="4472C4" w:themeColor="accent1"/>
                <w:lang w:val="fr-FR"/>
              </w:rPr>
              <w:t xml:space="preserve">un tableau présentant la situation de chaque contribuable ayant déposé une demande d’homologation </w:t>
            </w:r>
            <w:r w:rsidR="00F47D70" w:rsidRPr="00F47D70">
              <w:rPr>
                <w:rFonts w:ascii="Garamond" w:hAnsi="Garamond"/>
                <w:b/>
                <w:bCs/>
                <w:color w:val="4472C4" w:themeColor="accent1"/>
                <w:lang w:val="fr-FR"/>
              </w:rPr>
              <w:t xml:space="preserve">sera </w:t>
            </w:r>
            <w:r w:rsidRPr="00F47D70">
              <w:rPr>
                <w:rFonts w:ascii="Garamond" w:hAnsi="Garamond"/>
                <w:b/>
                <w:bCs/>
                <w:color w:val="4472C4" w:themeColor="accent1"/>
                <w:lang w:val="fr-FR"/>
              </w:rPr>
              <w:t>disponible</w:t>
            </w:r>
            <w:r w:rsidR="00F47D70" w:rsidRPr="00F47D70">
              <w:rPr>
                <w:rFonts w:ascii="Garamond" w:hAnsi="Garamond"/>
                <w:b/>
                <w:bCs/>
                <w:color w:val="4472C4" w:themeColor="accent1"/>
                <w:lang w:val="fr-FR"/>
              </w:rPr>
              <w:t xml:space="preserve"> et accessible</w:t>
            </w:r>
            <w:r w:rsidRPr="00F47D70">
              <w:rPr>
                <w:rFonts w:ascii="Garamond" w:hAnsi="Garamond"/>
                <w:b/>
                <w:bCs/>
                <w:color w:val="4472C4" w:themeColor="accent1"/>
                <w:lang w:val="fr-FR"/>
              </w:rPr>
              <w:t>.</w:t>
            </w:r>
          </w:p>
          <w:p w14:paraId="7EA39AD1" w14:textId="12E50F66" w:rsidR="00466AE6" w:rsidRPr="00F47D70" w:rsidRDefault="00466AE6" w:rsidP="00F47D70">
            <w:pPr>
              <w:jc w:val="both"/>
              <w:rPr>
                <w:rFonts w:ascii="Garamond" w:hAnsi="Garamond"/>
                <w:b/>
                <w:bCs/>
                <w:color w:val="4472C4" w:themeColor="accent1"/>
                <w:lang w:val="fr-FR"/>
              </w:rPr>
            </w:pPr>
          </w:p>
        </w:tc>
      </w:tr>
      <w:tr w:rsidR="00887F35" w:rsidRPr="00935B73" w14:paraId="1EFCE9C6" w14:textId="65774CAB" w:rsidTr="009E6058">
        <w:tc>
          <w:tcPr>
            <w:tcW w:w="220" w:type="pct"/>
          </w:tcPr>
          <w:p w14:paraId="2698A412" w14:textId="77777777" w:rsidR="00887F35" w:rsidRPr="007A52B1" w:rsidRDefault="00887F35" w:rsidP="003B1AA0">
            <w:pPr>
              <w:jc w:val="center"/>
              <w:rPr>
                <w:rFonts w:ascii="Garamond" w:hAnsi="Garamond"/>
                <w:lang w:val="fr-FR"/>
              </w:rPr>
            </w:pPr>
            <w:r w:rsidRPr="007A52B1">
              <w:rPr>
                <w:rFonts w:ascii="Garamond" w:hAnsi="Garamond"/>
                <w:lang w:val="fr-FR"/>
              </w:rPr>
              <w:t>2</w:t>
            </w:r>
          </w:p>
        </w:tc>
        <w:tc>
          <w:tcPr>
            <w:tcW w:w="1200" w:type="pct"/>
          </w:tcPr>
          <w:p w14:paraId="48DB1FDA" w14:textId="77777777" w:rsidR="00887F35" w:rsidRPr="007A52B1" w:rsidRDefault="00887F35" w:rsidP="003B1AA0">
            <w:pPr>
              <w:rPr>
                <w:rFonts w:ascii="Garamond" w:hAnsi="Garamond"/>
                <w:lang w:val="fr-FR"/>
              </w:rPr>
            </w:pPr>
            <w:r w:rsidRPr="007A52B1">
              <w:rPr>
                <w:rFonts w:ascii="Garamond" w:hAnsi="Garamond"/>
                <w:lang w:val="fr-FR"/>
              </w:rPr>
              <w:t>La non convocation des sessions de la commission d’homologation.</w:t>
            </w:r>
          </w:p>
        </w:tc>
        <w:tc>
          <w:tcPr>
            <w:tcW w:w="1216" w:type="pct"/>
          </w:tcPr>
          <w:p w14:paraId="64225675" w14:textId="47FF3A8D" w:rsidR="00887F35" w:rsidRPr="00877B54" w:rsidRDefault="00887F35" w:rsidP="00294C39">
            <w:pPr>
              <w:rPr>
                <w:rFonts w:ascii="Garamond" w:hAnsi="Garamond"/>
                <w:lang w:val="fr-FR"/>
              </w:rPr>
            </w:pPr>
            <w:r w:rsidRPr="00877B54">
              <w:rPr>
                <w:rFonts w:ascii="Garamond" w:hAnsi="Garamond"/>
                <w:lang w:val="fr-FR"/>
              </w:rPr>
              <w:t>La Commission d’homologation a déjà tenu plusieurs séances et a achevé l’analyse des éléments administratifs de l’ensemble des demandes d’homologation reçues. Il est précisé que ladite Commission se réunit tous les jours ouvrables. Les dossiers complets, au nombre de six (6), feront l’objet de convocations progressives devant la Commission à compter du lundi 22 décembre 2025. Les dossiers incomplets ont été notifiés aux intéressés pour complétion.</w:t>
            </w:r>
          </w:p>
        </w:tc>
        <w:tc>
          <w:tcPr>
            <w:tcW w:w="1273" w:type="pct"/>
          </w:tcPr>
          <w:p w14:paraId="465AFF2E" w14:textId="77777777" w:rsidR="00AE5ACF" w:rsidRDefault="00AE5ACF" w:rsidP="00AE5ACF">
            <w:pPr>
              <w:jc w:val="both"/>
              <w:rPr>
                <w:rFonts w:ascii="Garamond" w:hAnsi="Garamond"/>
                <w:color w:val="FF0000"/>
                <w:lang w:val="fr-FR"/>
              </w:rPr>
            </w:pPr>
            <w:r>
              <w:rPr>
                <w:rFonts w:ascii="Garamond" w:hAnsi="Garamond"/>
                <w:color w:val="FF0000"/>
                <w:lang w:val="fr-FR"/>
              </w:rPr>
              <w:t xml:space="preserve">La Commission recommande à la DGI : </w:t>
            </w:r>
          </w:p>
          <w:p w14:paraId="2BFC6A65" w14:textId="77777777" w:rsidR="00AE5ACF" w:rsidRDefault="00AE5ACF" w:rsidP="00AE5ACF">
            <w:pPr>
              <w:pStyle w:val="Paragraphedeliste"/>
              <w:numPr>
                <w:ilvl w:val="0"/>
                <w:numId w:val="10"/>
              </w:numPr>
              <w:jc w:val="both"/>
              <w:rPr>
                <w:rFonts w:ascii="Garamond" w:hAnsi="Garamond"/>
                <w:color w:val="FF0000"/>
                <w:lang w:val="fr-FR"/>
              </w:rPr>
            </w:pPr>
            <w:r>
              <w:rPr>
                <w:rFonts w:ascii="Garamond" w:hAnsi="Garamond"/>
                <w:color w:val="FF0000"/>
                <w:lang w:val="fr-FR"/>
              </w:rPr>
              <w:t xml:space="preserve">De mettre en place un tableau de bord permettant de présenter l’état de traitement de chaque demande d’homologation soumise ; </w:t>
            </w:r>
          </w:p>
          <w:p w14:paraId="0D8A60A3" w14:textId="77777777" w:rsidR="00AE5ACF" w:rsidRDefault="00AE5ACF" w:rsidP="00AE5ACF">
            <w:pPr>
              <w:pStyle w:val="Paragraphedeliste"/>
              <w:numPr>
                <w:ilvl w:val="0"/>
                <w:numId w:val="10"/>
              </w:numPr>
              <w:jc w:val="both"/>
              <w:rPr>
                <w:rFonts w:ascii="Garamond" w:hAnsi="Garamond"/>
                <w:color w:val="FF0000"/>
                <w:lang w:val="fr-FR"/>
              </w:rPr>
            </w:pPr>
            <w:r w:rsidRPr="00AE5ACF">
              <w:rPr>
                <w:rFonts w:ascii="Garamond" w:hAnsi="Garamond"/>
                <w:color w:val="FF0000"/>
                <w:lang w:val="fr-FR"/>
              </w:rPr>
              <w:t>Pour les entreprises établies en province, d’accepter que les séances d’homologation se fassent en sessions foraines pour les cas des contribuables qui le souhaitent et qui auraient des difficultés pour se déplacer à Kinshasa</w:t>
            </w:r>
            <w:r>
              <w:rPr>
                <w:rFonts w:ascii="Garamond" w:hAnsi="Garamond"/>
                <w:color w:val="FF0000"/>
                <w:lang w:val="fr-FR"/>
              </w:rPr>
              <w:t xml:space="preserve"> ; </w:t>
            </w:r>
          </w:p>
          <w:p w14:paraId="10AA0CAF" w14:textId="77777777" w:rsidR="00AE5ACF" w:rsidRPr="00AE5ACF" w:rsidRDefault="00AE5ACF" w:rsidP="00AE5ACF">
            <w:pPr>
              <w:pStyle w:val="Paragraphedeliste"/>
              <w:numPr>
                <w:ilvl w:val="0"/>
                <w:numId w:val="10"/>
              </w:numPr>
              <w:jc w:val="both"/>
              <w:rPr>
                <w:rFonts w:ascii="Garamond" w:hAnsi="Garamond"/>
                <w:color w:val="FF0000"/>
                <w:lang w:val="fr-FR"/>
              </w:rPr>
            </w:pPr>
            <w:r>
              <w:rPr>
                <w:rFonts w:ascii="Garamond" w:hAnsi="Garamond"/>
                <w:color w:val="FF0000"/>
                <w:lang w:val="fr-FR"/>
              </w:rPr>
              <w:t xml:space="preserve">Que </w:t>
            </w:r>
            <w:r w:rsidRPr="00AE5ACF">
              <w:rPr>
                <w:rFonts w:ascii="Garamond" w:hAnsi="Garamond"/>
                <w:color w:val="FF0000"/>
                <w:lang w:val="fr-FR"/>
              </w:rPr>
              <w:t xml:space="preserve">les demandes d’homologation adressées au Directeur Général des Impôts </w:t>
            </w:r>
            <w:r>
              <w:rPr>
                <w:rFonts w:ascii="Garamond" w:hAnsi="Garamond"/>
                <w:color w:val="FF0000"/>
                <w:lang w:val="fr-FR"/>
              </w:rPr>
              <w:t xml:space="preserve">soient </w:t>
            </w:r>
            <w:r w:rsidRPr="00AE5ACF">
              <w:rPr>
                <w:rFonts w:ascii="Garamond" w:hAnsi="Garamond"/>
                <w:color w:val="FF0000"/>
                <w:lang w:val="fr-FR"/>
              </w:rPr>
              <w:t xml:space="preserve">déposées physiquement ou transmises par voie électronique à l’adresse suivante : </w:t>
            </w:r>
            <w:hyperlink r:id="rId7" w:history="1">
              <w:r w:rsidRPr="00AE5ACF">
                <w:rPr>
                  <w:rStyle w:val="Hyperlien"/>
                  <w:rFonts w:ascii="Garamond" w:hAnsi="Garamond"/>
                  <w:lang w:val="fr-FR"/>
                </w:rPr>
                <w:t>homologationfe@dgirdc.cd</w:t>
              </w:r>
            </w:hyperlink>
            <w:r w:rsidRPr="00AE5ACF">
              <w:rPr>
                <w:rStyle w:val="Hyperlien"/>
                <w:lang w:val="fr-FR"/>
              </w:rPr>
              <w:t>.</w:t>
            </w:r>
            <w:r>
              <w:rPr>
                <w:rStyle w:val="Hyperlien"/>
                <w:lang w:val="fr-FR"/>
              </w:rPr>
              <w:t xml:space="preserve"> </w:t>
            </w:r>
          </w:p>
          <w:p w14:paraId="145BC0B7" w14:textId="5D9F6904" w:rsidR="00887F35" w:rsidRPr="007A52B1" w:rsidRDefault="00887F35" w:rsidP="004C5907">
            <w:pPr>
              <w:rPr>
                <w:rFonts w:ascii="Garamond" w:hAnsi="Garamond"/>
                <w:b/>
                <w:bCs/>
                <w:u w:val="single"/>
                <w:lang w:val="fr-FR"/>
              </w:rPr>
            </w:pPr>
          </w:p>
        </w:tc>
        <w:tc>
          <w:tcPr>
            <w:tcW w:w="1091" w:type="pct"/>
          </w:tcPr>
          <w:p w14:paraId="7D227A01" w14:textId="77777777" w:rsidR="00F47D70" w:rsidRPr="00F47D70" w:rsidRDefault="00F47D70" w:rsidP="00F47D70">
            <w:pPr>
              <w:jc w:val="both"/>
              <w:rPr>
                <w:rFonts w:ascii="Garamond" w:hAnsi="Garamond"/>
                <w:b/>
                <w:bCs/>
                <w:color w:val="4472C4" w:themeColor="accent1"/>
                <w:lang w:val="fr-FR"/>
              </w:rPr>
            </w:pPr>
            <w:r w:rsidRPr="00F47D70">
              <w:rPr>
                <w:rFonts w:ascii="Garamond" w:hAnsi="Garamond"/>
                <w:b/>
                <w:bCs/>
                <w:color w:val="4472C4" w:themeColor="accent1"/>
                <w:lang w:val="fr-FR"/>
              </w:rPr>
              <w:t>La préoccupation est traitée et sera vidée lorsqu’un un tableau présentant la situation de chaque contribuable ayant déposé une demande d’homologation sera disponible et accessible.</w:t>
            </w:r>
          </w:p>
          <w:p w14:paraId="2CC528FE" w14:textId="2EAF7485" w:rsidR="00887F35" w:rsidRPr="00F47D70" w:rsidRDefault="00887F35" w:rsidP="00F47D70">
            <w:pPr>
              <w:jc w:val="both"/>
              <w:rPr>
                <w:rFonts w:ascii="Garamond" w:hAnsi="Garamond"/>
                <w:b/>
                <w:bCs/>
                <w:color w:val="538135" w:themeColor="accent6" w:themeShade="BF"/>
                <w:lang w:val="fr-FR"/>
              </w:rPr>
            </w:pPr>
          </w:p>
        </w:tc>
      </w:tr>
      <w:tr w:rsidR="00887F35" w:rsidRPr="00935B73" w14:paraId="4503F42C" w14:textId="22C26F31" w:rsidTr="009E6058">
        <w:tc>
          <w:tcPr>
            <w:tcW w:w="220" w:type="pct"/>
          </w:tcPr>
          <w:p w14:paraId="67A11ABB" w14:textId="77777777" w:rsidR="00887F35" w:rsidRPr="007A52B1" w:rsidRDefault="00887F35" w:rsidP="003B1AA0">
            <w:pPr>
              <w:jc w:val="center"/>
              <w:rPr>
                <w:rFonts w:ascii="Garamond" w:hAnsi="Garamond"/>
                <w:lang w:val="fr-FR"/>
              </w:rPr>
            </w:pPr>
            <w:r w:rsidRPr="007A52B1">
              <w:rPr>
                <w:rFonts w:ascii="Garamond" w:hAnsi="Garamond"/>
                <w:lang w:val="fr-FR"/>
              </w:rPr>
              <w:t>3</w:t>
            </w:r>
          </w:p>
        </w:tc>
        <w:tc>
          <w:tcPr>
            <w:tcW w:w="1200" w:type="pct"/>
          </w:tcPr>
          <w:p w14:paraId="2A8B74EA" w14:textId="77777777" w:rsidR="00887F35" w:rsidRPr="007A52B1" w:rsidRDefault="00887F35" w:rsidP="003B1AA0">
            <w:pPr>
              <w:rPr>
                <w:rFonts w:ascii="Garamond" w:hAnsi="Garamond"/>
                <w:lang w:val="fr-FR"/>
              </w:rPr>
            </w:pPr>
            <w:r w:rsidRPr="007A52B1">
              <w:rPr>
                <w:rFonts w:ascii="Garamond" w:hAnsi="Garamond"/>
                <w:lang w:val="fr-FR"/>
              </w:rPr>
              <w:t>Le retard observé dans les réponses du service support de la DGI pour prendre en charge les préoccupations techniques et les points de blocages envoyés par les entreprises.</w:t>
            </w:r>
          </w:p>
        </w:tc>
        <w:tc>
          <w:tcPr>
            <w:tcW w:w="1216" w:type="pct"/>
          </w:tcPr>
          <w:p w14:paraId="7B5985CE" w14:textId="77777777" w:rsidR="00887F35" w:rsidRDefault="00887F35" w:rsidP="003B1AA0">
            <w:pPr>
              <w:rPr>
                <w:rFonts w:ascii="Garamond" w:hAnsi="Garamond"/>
                <w:lang w:val="fr-FR"/>
              </w:rPr>
            </w:pPr>
            <w:r w:rsidRPr="00877B54">
              <w:rPr>
                <w:rFonts w:ascii="Garamond" w:hAnsi="Garamond"/>
                <w:lang w:val="fr-FR"/>
              </w:rPr>
              <w:t xml:space="preserve">L’équipe de support mise en place permettra d’améliorer la prise en charge des demandes d’assistance. </w:t>
            </w:r>
          </w:p>
          <w:p w14:paraId="28818228" w14:textId="77777777" w:rsidR="00887F35" w:rsidRDefault="00887F35" w:rsidP="003B1AA0">
            <w:pPr>
              <w:rPr>
                <w:rFonts w:ascii="Garamond" w:hAnsi="Garamond"/>
                <w:lang w:val="fr-FR"/>
              </w:rPr>
            </w:pPr>
            <w:r w:rsidRPr="00877B54">
              <w:rPr>
                <w:rFonts w:ascii="Garamond" w:hAnsi="Garamond"/>
                <w:lang w:val="fr-FR"/>
              </w:rPr>
              <w:t xml:space="preserve">Un délai maximal de réponse de vingt-quatre (24) heures est désormais fixé pour le traitement des sollicitations. </w:t>
            </w:r>
          </w:p>
          <w:p w14:paraId="27213498" w14:textId="0B6B0B41" w:rsidR="00887F35" w:rsidRPr="00877B54" w:rsidRDefault="00887F35" w:rsidP="003B1AA0">
            <w:pPr>
              <w:rPr>
                <w:rFonts w:ascii="Garamond" w:hAnsi="Garamond"/>
                <w:lang w:val="fr-FR"/>
              </w:rPr>
            </w:pPr>
            <w:r w:rsidRPr="00877B54">
              <w:rPr>
                <w:rFonts w:ascii="Garamond" w:hAnsi="Garamond"/>
                <w:lang w:val="fr-FR"/>
              </w:rPr>
              <w:t>À ce jour, le service support a déjà traité et répondu à plus de quatre cents (400) courriels. Par ailleurs, quatre (4) numéros de téléphone sont mis à la disposition des contribuables pour l’assistance technique. Ces numéros seront communiqués à la FEC par voie électronique.</w:t>
            </w:r>
          </w:p>
        </w:tc>
        <w:tc>
          <w:tcPr>
            <w:tcW w:w="1273" w:type="pct"/>
          </w:tcPr>
          <w:p w14:paraId="2891844E" w14:textId="13A63527" w:rsidR="00887F35" w:rsidRPr="00C713B6" w:rsidRDefault="001C5CAB" w:rsidP="00393EF7">
            <w:pPr>
              <w:jc w:val="both"/>
              <w:rPr>
                <w:rFonts w:ascii="Garamond" w:hAnsi="Garamond"/>
                <w:iCs/>
                <w:color w:val="FF0000"/>
                <w:lang w:val="fr-FR"/>
              </w:rPr>
            </w:pPr>
            <w:r w:rsidRPr="00C713B6">
              <w:rPr>
                <w:rFonts w:ascii="Garamond" w:hAnsi="Garamond"/>
                <w:iCs/>
                <w:color w:val="FF0000"/>
                <w:lang w:val="fr-FR"/>
              </w:rPr>
              <w:t>La Commission a recommandé au Ministère des</w:t>
            </w:r>
            <w:r w:rsidR="00887F35" w:rsidRPr="00C713B6">
              <w:rPr>
                <w:rFonts w:ascii="Garamond" w:hAnsi="Garamond"/>
                <w:iCs/>
                <w:color w:val="FF0000"/>
                <w:lang w:val="fr-FR"/>
              </w:rPr>
              <w:t xml:space="preserve"> finances de mettre en place un système de ticketing pour un meilleur suivi de traitement des demandes d’assistance, au plus tard le 15 janvier 2026.</w:t>
            </w:r>
          </w:p>
          <w:p w14:paraId="718D5F01" w14:textId="77777777" w:rsidR="00887F35" w:rsidRPr="00C713B6" w:rsidRDefault="00887F35" w:rsidP="00393EF7">
            <w:pPr>
              <w:jc w:val="both"/>
              <w:rPr>
                <w:rFonts w:ascii="Garamond" w:hAnsi="Garamond"/>
                <w:i/>
                <w:iCs/>
                <w:color w:val="FF0000"/>
                <w:lang w:val="fr-FR"/>
              </w:rPr>
            </w:pPr>
          </w:p>
          <w:p w14:paraId="57828BD1" w14:textId="53D7D31F" w:rsidR="00887F35" w:rsidRPr="00C713B6" w:rsidRDefault="00887F35" w:rsidP="00393EF7">
            <w:pPr>
              <w:jc w:val="both"/>
              <w:rPr>
                <w:rFonts w:ascii="Garamond" w:hAnsi="Garamond"/>
                <w:color w:val="FF0000"/>
                <w:lang w:val="fr-FR"/>
              </w:rPr>
            </w:pPr>
            <w:r w:rsidRPr="00C713B6">
              <w:rPr>
                <w:rFonts w:ascii="Garamond" w:hAnsi="Garamond"/>
                <w:color w:val="FF0000"/>
                <w:lang w:val="fr-FR"/>
              </w:rPr>
              <w:t xml:space="preserve">Aussi, à la DGI de mettre à la disposition de la FEC le tableau reprenant les noms des responsables des services informatiques de chaque site pour diffusion auprès des contribuables. </w:t>
            </w:r>
          </w:p>
          <w:p w14:paraId="7604B7FD" w14:textId="59244BA0" w:rsidR="00887F35" w:rsidRPr="0090713C" w:rsidRDefault="00887F35" w:rsidP="00393EF7">
            <w:pPr>
              <w:jc w:val="both"/>
              <w:rPr>
                <w:rFonts w:ascii="Garamond" w:hAnsi="Garamond"/>
                <w:color w:val="FF0000"/>
                <w:lang w:val="fr-FR"/>
              </w:rPr>
            </w:pPr>
          </w:p>
          <w:p w14:paraId="3FEB6810" w14:textId="6250B032" w:rsidR="00887F35" w:rsidRPr="00590385" w:rsidRDefault="00887F35" w:rsidP="00393EF7">
            <w:pPr>
              <w:jc w:val="both"/>
              <w:rPr>
                <w:rFonts w:ascii="Garamond" w:hAnsi="Garamond"/>
                <w:b/>
                <w:bCs/>
                <w:i/>
                <w:iCs/>
                <w:lang w:val="fr-FR"/>
              </w:rPr>
            </w:pPr>
          </w:p>
        </w:tc>
        <w:tc>
          <w:tcPr>
            <w:tcW w:w="1091" w:type="pct"/>
          </w:tcPr>
          <w:p w14:paraId="18307941" w14:textId="615D9CE7" w:rsidR="00887F35" w:rsidRDefault="00887F35" w:rsidP="00393EF7">
            <w:pPr>
              <w:jc w:val="both"/>
              <w:rPr>
                <w:rFonts w:ascii="Garamond" w:hAnsi="Garamond"/>
                <w:b/>
                <w:bCs/>
                <w:iCs/>
                <w:lang w:val="fr-FR"/>
              </w:rPr>
            </w:pPr>
            <w:r w:rsidRPr="001C5CAB">
              <w:rPr>
                <w:rFonts w:ascii="Garamond" w:hAnsi="Garamond"/>
                <w:b/>
                <w:bCs/>
                <w:iCs/>
                <w:color w:val="4472C4" w:themeColor="accent1"/>
                <w:lang w:val="fr-FR"/>
              </w:rPr>
              <w:t xml:space="preserve">La préoccupation a été traitée </w:t>
            </w:r>
            <w:r w:rsidR="009974D1" w:rsidRPr="001C5CAB">
              <w:rPr>
                <w:rFonts w:ascii="Garamond" w:hAnsi="Garamond"/>
                <w:b/>
                <w:bCs/>
                <w:iCs/>
                <w:color w:val="4472C4" w:themeColor="accent1"/>
                <w:lang w:val="fr-FR"/>
              </w:rPr>
              <w:t>et sera vidée avec la mise e</w:t>
            </w:r>
            <w:r w:rsidR="001C5CAB">
              <w:rPr>
                <w:rFonts w:ascii="Garamond" w:hAnsi="Garamond"/>
                <w:b/>
                <w:bCs/>
                <w:iCs/>
                <w:color w:val="4472C4" w:themeColor="accent1"/>
                <w:lang w:val="fr-FR"/>
              </w:rPr>
              <w:t>n place du système de ticketing.</w:t>
            </w:r>
          </w:p>
        </w:tc>
      </w:tr>
      <w:tr w:rsidR="00887F35" w:rsidRPr="00935B73" w14:paraId="5FBE1904" w14:textId="16A86CE9" w:rsidTr="009E6058">
        <w:tc>
          <w:tcPr>
            <w:tcW w:w="220" w:type="pct"/>
          </w:tcPr>
          <w:p w14:paraId="43BB04F7" w14:textId="77777777" w:rsidR="00887F35" w:rsidRPr="007A52B1" w:rsidRDefault="00887F35" w:rsidP="003B1AA0">
            <w:pPr>
              <w:jc w:val="center"/>
              <w:rPr>
                <w:rFonts w:ascii="Garamond" w:hAnsi="Garamond"/>
                <w:lang w:val="fr-FR"/>
              </w:rPr>
            </w:pPr>
            <w:r w:rsidRPr="007A52B1">
              <w:rPr>
                <w:rFonts w:ascii="Garamond" w:hAnsi="Garamond"/>
                <w:lang w:val="fr-FR"/>
              </w:rPr>
              <w:t>4</w:t>
            </w:r>
          </w:p>
        </w:tc>
        <w:tc>
          <w:tcPr>
            <w:tcW w:w="1200" w:type="pct"/>
          </w:tcPr>
          <w:p w14:paraId="78BA4E6B" w14:textId="6C738912" w:rsidR="00887F35" w:rsidRPr="007A52B1" w:rsidRDefault="00887F35" w:rsidP="003B1AA0">
            <w:pPr>
              <w:rPr>
                <w:rFonts w:ascii="Garamond" w:hAnsi="Garamond"/>
                <w:lang w:val="fr-FR"/>
              </w:rPr>
            </w:pPr>
            <w:r w:rsidRPr="007A52B1">
              <w:rPr>
                <w:rFonts w:ascii="Garamond" w:hAnsi="Garamond"/>
                <w:lang w:val="fr-FR"/>
              </w:rPr>
              <w:t>L’impossibilité d’interconnecter les systèmes de facturat</w:t>
            </w:r>
            <w:r>
              <w:rPr>
                <w:rFonts w:ascii="Garamond" w:hAnsi="Garamond"/>
                <w:lang w:val="fr-FR"/>
              </w:rPr>
              <w:t>ion (SFE) fonctionnant dans l</w:t>
            </w:r>
            <w:r w:rsidRPr="007A52B1">
              <w:rPr>
                <w:rFonts w:ascii="Garamond" w:hAnsi="Garamond"/>
                <w:lang w:val="fr-FR"/>
              </w:rPr>
              <w:t>e Cloud et n’utilisant pas</w:t>
            </w:r>
            <w:r>
              <w:rPr>
                <w:rFonts w:ascii="Garamond" w:hAnsi="Garamond"/>
                <w:lang w:val="fr-FR"/>
              </w:rPr>
              <w:t xml:space="preserve"> des API à interfacer avec le </w:t>
            </w:r>
            <w:r w:rsidRPr="007A52B1">
              <w:rPr>
                <w:rFonts w:ascii="Garamond" w:hAnsi="Garamond"/>
                <w:lang w:val="fr-FR"/>
              </w:rPr>
              <w:t>MCF du fait de l’absence de l’API. Pour ces entreprises la finalisation de la procédure d’homologation est bloquée.</w:t>
            </w:r>
          </w:p>
        </w:tc>
        <w:tc>
          <w:tcPr>
            <w:tcW w:w="1216" w:type="pct"/>
          </w:tcPr>
          <w:p w14:paraId="5C20FCAE" w14:textId="77777777" w:rsidR="009974D1" w:rsidRDefault="00887F35" w:rsidP="009974D1">
            <w:pPr>
              <w:jc w:val="both"/>
              <w:rPr>
                <w:rFonts w:ascii="Garamond" w:hAnsi="Garamond"/>
                <w:lang w:val="fr-FR"/>
              </w:rPr>
            </w:pPr>
            <w:r w:rsidRPr="00877B54">
              <w:rPr>
                <w:rFonts w:ascii="Garamond" w:hAnsi="Garamond"/>
                <w:lang w:val="fr-FR"/>
              </w:rPr>
              <w:t>Pour les SFE hébergés dans le Cloud, le contribuable est tenu de mettre en place une passerelle technique (gateway) permettant l’interconnexion avec le MCF physique, conformément aux spécifications techniques en vigueu</w:t>
            </w:r>
            <w:r>
              <w:rPr>
                <w:rFonts w:ascii="Garamond" w:hAnsi="Garamond"/>
                <w:lang w:val="fr-FR"/>
              </w:rPr>
              <w:t xml:space="preserve">r. </w:t>
            </w:r>
          </w:p>
          <w:p w14:paraId="307A3A72" w14:textId="788A942C" w:rsidR="009974D1" w:rsidRDefault="009974D1" w:rsidP="009974D1">
            <w:pPr>
              <w:jc w:val="both"/>
              <w:rPr>
                <w:rFonts w:ascii="Garamond" w:hAnsi="Garamond"/>
                <w:b/>
                <w:bCs/>
                <w:iCs/>
                <w:lang w:val="fr-FR"/>
              </w:rPr>
            </w:pPr>
            <w:r w:rsidRPr="0055700D">
              <w:rPr>
                <w:rFonts w:ascii="Garamond" w:hAnsi="Garamond"/>
                <w:b/>
                <w:bCs/>
                <w:iCs/>
                <w:lang w:val="fr-FR"/>
              </w:rPr>
              <w:t>Cependant, cette possibilité ne concerne toutefois pas les SFE destinés à la commercialisation.</w:t>
            </w:r>
          </w:p>
          <w:p w14:paraId="4A5BBAEF" w14:textId="4309007E" w:rsidR="00887F35" w:rsidRPr="00877B54" w:rsidRDefault="00887F35" w:rsidP="003B1AA0">
            <w:pPr>
              <w:rPr>
                <w:rFonts w:ascii="Garamond" w:hAnsi="Garamond"/>
                <w:lang w:val="fr-FR"/>
              </w:rPr>
            </w:pPr>
          </w:p>
        </w:tc>
        <w:tc>
          <w:tcPr>
            <w:tcW w:w="1273" w:type="pct"/>
          </w:tcPr>
          <w:p w14:paraId="5CDC067E" w14:textId="0CAA612A" w:rsidR="00887F35" w:rsidRPr="00C713B6" w:rsidRDefault="009974D1" w:rsidP="0055700D">
            <w:pPr>
              <w:jc w:val="both"/>
              <w:rPr>
                <w:rFonts w:ascii="Garamond" w:hAnsi="Garamond"/>
                <w:iCs/>
                <w:color w:val="FF0000"/>
                <w:lang w:val="fr-FR"/>
              </w:rPr>
            </w:pPr>
            <w:r w:rsidRPr="00C713B6">
              <w:rPr>
                <w:rFonts w:ascii="Garamond" w:hAnsi="Garamond"/>
                <w:iCs/>
                <w:color w:val="FF0000"/>
                <w:lang w:val="fr-FR"/>
              </w:rPr>
              <w:t xml:space="preserve">La commission recommande </w:t>
            </w:r>
            <w:r w:rsidR="00C713B6" w:rsidRPr="00C713B6">
              <w:rPr>
                <w:rFonts w:ascii="Garamond" w:hAnsi="Garamond"/>
                <w:iCs/>
                <w:color w:val="FF0000"/>
                <w:lang w:val="fr-FR"/>
              </w:rPr>
              <w:t xml:space="preserve">à la DGI d’accepter que les </w:t>
            </w:r>
            <w:r w:rsidR="00887F35" w:rsidRPr="00C713B6">
              <w:rPr>
                <w:rFonts w:ascii="Garamond" w:hAnsi="Garamond"/>
                <w:iCs/>
                <w:color w:val="FF0000"/>
                <w:lang w:val="fr-FR"/>
              </w:rPr>
              <w:t>contribuables utilisant des SFE hébergés d</w:t>
            </w:r>
            <w:r w:rsidRPr="00C713B6">
              <w:rPr>
                <w:rFonts w:ascii="Garamond" w:hAnsi="Garamond"/>
                <w:iCs/>
                <w:color w:val="FF0000"/>
                <w:lang w:val="fr-FR"/>
              </w:rPr>
              <w:t>ans le Cloud,</w:t>
            </w:r>
            <w:r w:rsidR="00887F35" w:rsidRPr="00C713B6">
              <w:rPr>
                <w:rFonts w:ascii="Garamond" w:hAnsi="Garamond"/>
                <w:iCs/>
                <w:color w:val="FF0000"/>
                <w:lang w:val="fr-FR"/>
              </w:rPr>
              <w:t xml:space="preserve"> de limiter l’homologation à l’e-MCF. </w:t>
            </w:r>
          </w:p>
          <w:p w14:paraId="70B87373" w14:textId="77777777" w:rsidR="00887F35" w:rsidRDefault="00887F35" w:rsidP="0055700D">
            <w:pPr>
              <w:jc w:val="both"/>
              <w:rPr>
                <w:rFonts w:ascii="Garamond" w:hAnsi="Garamond"/>
                <w:b/>
                <w:bCs/>
                <w:iCs/>
                <w:lang w:val="fr-FR"/>
              </w:rPr>
            </w:pPr>
          </w:p>
          <w:p w14:paraId="79D6DD6E" w14:textId="77777777" w:rsidR="00887F35" w:rsidRPr="0055700D" w:rsidRDefault="00887F35" w:rsidP="0055700D">
            <w:pPr>
              <w:jc w:val="both"/>
              <w:rPr>
                <w:rFonts w:ascii="Garamond" w:hAnsi="Garamond"/>
                <w:b/>
                <w:bCs/>
                <w:iCs/>
                <w:color w:val="FF0000"/>
                <w:lang w:val="fr-FR"/>
              </w:rPr>
            </w:pPr>
          </w:p>
          <w:p w14:paraId="1835B71A" w14:textId="45CD9FDB" w:rsidR="00887F35" w:rsidRPr="00590385" w:rsidRDefault="00887F35" w:rsidP="0055700D">
            <w:pPr>
              <w:jc w:val="both"/>
              <w:rPr>
                <w:rFonts w:ascii="Garamond" w:hAnsi="Garamond"/>
                <w:i/>
                <w:iCs/>
                <w:lang w:val="fr-FR"/>
              </w:rPr>
            </w:pPr>
            <w:r>
              <w:rPr>
                <w:rFonts w:ascii="Garamond" w:hAnsi="Garamond"/>
                <w:b/>
                <w:bCs/>
                <w:iCs/>
                <w:lang w:val="fr-FR"/>
              </w:rPr>
              <w:t xml:space="preserve"> </w:t>
            </w:r>
            <w:r w:rsidRPr="00590385">
              <w:rPr>
                <w:rFonts w:ascii="Garamond" w:hAnsi="Garamond"/>
                <w:b/>
                <w:bCs/>
                <w:i/>
                <w:iCs/>
                <w:lang w:val="fr-FR"/>
              </w:rPr>
              <w:t xml:space="preserve"> </w:t>
            </w:r>
          </w:p>
        </w:tc>
        <w:tc>
          <w:tcPr>
            <w:tcW w:w="1091" w:type="pct"/>
          </w:tcPr>
          <w:p w14:paraId="0C2F9F19" w14:textId="35080943" w:rsidR="009974D1" w:rsidRPr="00C03690" w:rsidRDefault="009974D1" w:rsidP="009974D1">
            <w:pPr>
              <w:jc w:val="both"/>
              <w:rPr>
                <w:rFonts w:ascii="Garamond" w:hAnsi="Garamond"/>
                <w:b/>
                <w:bCs/>
                <w:iCs/>
                <w:color w:val="538135" w:themeColor="accent6" w:themeShade="BF"/>
                <w:lang w:val="fr-FR"/>
              </w:rPr>
            </w:pPr>
            <w:r w:rsidRPr="00C03690">
              <w:rPr>
                <w:rFonts w:ascii="Garamond" w:hAnsi="Garamond"/>
                <w:b/>
                <w:bCs/>
                <w:iCs/>
                <w:color w:val="538135" w:themeColor="accent6" w:themeShade="BF"/>
                <w:lang w:val="fr-FR"/>
              </w:rPr>
              <w:t>Cette préoccupation a été traitée et vidée en limitant l’homologation totale à l’utilisation de la plateforme e-MCF pour les entreprises fonctionnant dans le cloud.</w:t>
            </w:r>
          </w:p>
          <w:p w14:paraId="5666E642" w14:textId="77777777" w:rsidR="00887F35" w:rsidRPr="0055700D" w:rsidRDefault="00887F35" w:rsidP="0055700D">
            <w:pPr>
              <w:jc w:val="both"/>
              <w:rPr>
                <w:rFonts w:ascii="Garamond" w:hAnsi="Garamond"/>
                <w:b/>
                <w:bCs/>
                <w:iCs/>
                <w:lang w:val="fr-FR"/>
              </w:rPr>
            </w:pPr>
          </w:p>
        </w:tc>
      </w:tr>
      <w:tr w:rsidR="00887F35" w:rsidRPr="00935B73" w14:paraId="28487F3D" w14:textId="449C53FC" w:rsidTr="009E6058">
        <w:tc>
          <w:tcPr>
            <w:tcW w:w="220" w:type="pct"/>
          </w:tcPr>
          <w:p w14:paraId="1AD28D9D" w14:textId="77777777" w:rsidR="00887F35" w:rsidRPr="007A52B1" w:rsidRDefault="00887F35" w:rsidP="003B1AA0">
            <w:pPr>
              <w:jc w:val="center"/>
              <w:rPr>
                <w:rFonts w:ascii="Garamond" w:hAnsi="Garamond"/>
                <w:lang w:val="fr-FR"/>
              </w:rPr>
            </w:pPr>
            <w:r w:rsidRPr="007A52B1">
              <w:rPr>
                <w:rFonts w:ascii="Garamond" w:hAnsi="Garamond"/>
                <w:lang w:val="fr-FR"/>
              </w:rPr>
              <w:t>5</w:t>
            </w:r>
          </w:p>
        </w:tc>
        <w:tc>
          <w:tcPr>
            <w:tcW w:w="1200" w:type="pct"/>
          </w:tcPr>
          <w:p w14:paraId="1A8F8DBD" w14:textId="77777777" w:rsidR="00887F35" w:rsidRPr="007A52B1" w:rsidRDefault="00887F35" w:rsidP="003B1AA0">
            <w:pPr>
              <w:rPr>
                <w:rFonts w:ascii="Garamond" w:hAnsi="Garamond"/>
                <w:lang w:val="fr-FR"/>
              </w:rPr>
            </w:pPr>
            <w:r w:rsidRPr="007A52B1">
              <w:rPr>
                <w:rFonts w:ascii="Garamond" w:hAnsi="Garamond"/>
                <w:lang w:val="fr-FR"/>
              </w:rPr>
              <w:t>Problème de compréhension de groupe de taxation. En effet, lorsque la facture est transmise dans le playload, à travers la plateforme e-MCF, il s’observe dans le champ TaxGroup deux options (Tax Spécifi Value et Tax Specif Amount). Est-ce que la TVA frappe le deux options, par exemple les droits d’accises ?</w:t>
            </w:r>
          </w:p>
        </w:tc>
        <w:tc>
          <w:tcPr>
            <w:tcW w:w="1216" w:type="pct"/>
          </w:tcPr>
          <w:p w14:paraId="155D9C8C" w14:textId="77777777" w:rsidR="00887F35" w:rsidRDefault="00887F35" w:rsidP="003B1AA0">
            <w:pPr>
              <w:rPr>
                <w:rFonts w:ascii="Garamond" w:hAnsi="Garamond"/>
                <w:lang w:val="fr-FR"/>
              </w:rPr>
            </w:pPr>
            <w:r w:rsidRPr="00590385">
              <w:rPr>
                <w:rFonts w:ascii="Garamond" w:hAnsi="Garamond"/>
                <w:lang w:val="fr-FR"/>
              </w:rPr>
              <w:t xml:space="preserve">Un contribuable ayant rencontré cette difficulté a déjà bénéficié d’une assistance technique appropriée. Il est recommandé que la FEC mette en place des mécanismes de partage d’expériences positives et de bonnes pratiques entre ses membres. </w:t>
            </w:r>
          </w:p>
          <w:p w14:paraId="0ED7928A" w14:textId="2DB330B5" w:rsidR="008C04FA" w:rsidRPr="008C04FA" w:rsidRDefault="00887F35" w:rsidP="00C713B6">
            <w:pPr>
              <w:jc w:val="both"/>
              <w:rPr>
                <w:rFonts w:ascii="Garamond" w:hAnsi="Garamond"/>
                <w:b/>
                <w:bCs/>
                <w:i/>
                <w:iCs/>
                <w:color w:val="FF0000"/>
                <w:lang w:val="fr-FR"/>
              </w:rPr>
            </w:pPr>
            <w:r w:rsidRPr="00590385">
              <w:rPr>
                <w:rFonts w:ascii="Garamond" w:hAnsi="Garamond"/>
                <w:lang w:val="fr-FR"/>
              </w:rPr>
              <w:t>Par ailleurs, les contribuables sont invités à soumettre systématiquement ce type de difficultés au service support, afin de bénéficier d’une assistance personnalisée et documentée.</w:t>
            </w:r>
            <w:r w:rsidR="009974D1">
              <w:rPr>
                <w:rFonts w:ascii="Garamond" w:hAnsi="Garamond"/>
                <w:b/>
                <w:bCs/>
                <w:i/>
                <w:iCs/>
                <w:color w:val="FF0000"/>
                <w:lang w:val="fr-FR"/>
              </w:rPr>
              <w:t xml:space="preserve"> </w:t>
            </w:r>
          </w:p>
        </w:tc>
        <w:tc>
          <w:tcPr>
            <w:tcW w:w="1273" w:type="pct"/>
          </w:tcPr>
          <w:p w14:paraId="330E0FDB" w14:textId="2E6AD76E" w:rsidR="00887F35" w:rsidRPr="00C713B6" w:rsidRDefault="008C04FA" w:rsidP="009974D1">
            <w:pPr>
              <w:jc w:val="both"/>
              <w:rPr>
                <w:rFonts w:ascii="Garamond" w:hAnsi="Garamond"/>
                <w:color w:val="FF0000"/>
                <w:lang w:val="fr-FR"/>
              </w:rPr>
            </w:pPr>
            <w:r w:rsidRPr="00C713B6">
              <w:rPr>
                <w:rFonts w:ascii="Garamond" w:hAnsi="Garamond"/>
                <w:color w:val="FF0000"/>
                <w:lang w:val="fr-FR"/>
              </w:rPr>
              <w:t>La Commission a recommandé à la DGI et à la FEC</w:t>
            </w:r>
            <w:r w:rsidR="00887F35" w:rsidRPr="00C713B6">
              <w:rPr>
                <w:rFonts w:ascii="Garamond" w:hAnsi="Garamond"/>
                <w:color w:val="FF0000"/>
                <w:lang w:val="fr-FR"/>
              </w:rPr>
              <w:t xml:space="preserve"> de partager l’expérience de la société MARSVACO </w:t>
            </w:r>
            <w:r w:rsidR="009D4C8C">
              <w:rPr>
                <w:rFonts w:ascii="Garamond" w:hAnsi="Garamond"/>
                <w:color w:val="FF0000"/>
                <w:lang w:val="fr-FR"/>
              </w:rPr>
              <w:t xml:space="preserve">et de la BRALIMA </w:t>
            </w:r>
            <w:r w:rsidR="00887F35" w:rsidRPr="00C713B6">
              <w:rPr>
                <w:rFonts w:ascii="Garamond" w:hAnsi="Garamond"/>
                <w:color w:val="FF0000"/>
                <w:lang w:val="fr-FR"/>
              </w:rPr>
              <w:t xml:space="preserve">qui </w:t>
            </w:r>
            <w:r w:rsidR="009D4C8C">
              <w:rPr>
                <w:rFonts w:ascii="Garamond" w:hAnsi="Garamond"/>
                <w:color w:val="FF0000"/>
                <w:lang w:val="fr-FR"/>
              </w:rPr>
              <w:t xml:space="preserve">sont </w:t>
            </w:r>
            <w:r w:rsidR="00887F35" w:rsidRPr="00C713B6">
              <w:rPr>
                <w:rFonts w:ascii="Garamond" w:hAnsi="Garamond"/>
                <w:color w:val="FF0000"/>
                <w:lang w:val="fr-FR"/>
              </w:rPr>
              <w:t>arrivée</w:t>
            </w:r>
            <w:r w:rsidR="009D4C8C">
              <w:rPr>
                <w:rFonts w:ascii="Garamond" w:hAnsi="Garamond"/>
                <w:color w:val="FF0000"/>
                <w:lang w:val="fr-FR"/>
              </w:rPr>
              <w:t>s</w:t>
            </w:r>
            <w:r w:rsidR="00887F35" w:rsidRPr="00C713B6">
              <w:rPr>
                <w:rFonts w:ascii="Garamond" w:hAnsi="Garamond"/>
                <w:color w:val="FF0000"/>
                <w:lang w:val="fr-FR"/>
              </w:rPr>
              <w:t xml:space="preserve"> à résoud</w:t>
            </w:r>
            <w:r w:rsidR="009974D1" w:rsidRPr="00C713B6">
              <w:rPr>
                <w:rFonts w:ascii="Garamond" w:hAnsi="Garamond"/>
                <w:color w:val="FF0000"/>
                <w:lang w:val="fr-FR"/>
              </w:rPr>
              <w:t xml:space="preserve">re cette difficulté technique. </w:t>
            </w:r>
            <w:r w:rsidR="00887F35" w:rsidRPr="00C713B6">
              <w:rPr>
                <w:rFonts w:ascii="Garamond" w:hAnsi="Garamond"/>
                <w:color w:val="FF0000"/>
                <w:lang w:val="fr-FR"/>
              </w:rPr>
              <w:t xml:space="preserve"> </w:t>
            </w:r>
          </w:p>
          <w:p w14:paraId="2EC4950F" w14:textId="77777777" w:rsidR="00887F35" w:rsidRPr="00C713B6" w:rsidRDefault="00887F35" w:rsidP="003B1AA0">
            <w:pPr>
              <w:rPr>
                <w:rFonts w:ascii="Garamond" w:hAnsi="Garamond"/>
                <w:color w:val="FF0000"/>
                <w:lang w:val="fr-FR"/>
              </w:rPr>
            </w:pPr>
          </w:p>
          <w:p w14:paraId="297B7208" w14:textId="1644A636" w:rsidR="00887F35" w:rsidRPr="00C713B6" w:rsidRDefault="00887F35" w:rsidP="0055700D">
            <w:pPr>
              <w:jc w:val="both"/>
              <w:rPr>
                <w:rFonts w:ascii="Garamond" w:hAnsi="Garamond"/>
                <w:color w:val="FF0000"/>
                <w:lang w:val="fr-FR"/>
              </w:rPr>
            </w:pPr>
            <w:r w:rsidRPr="00C713B6">
              <w:rPr>
                <w:rFonts w:ascii="Garamond" w:hAnsi="Garamond"/>
                <w:color w:val="FF0000"/>
                <w:lang w:val="fr-FR"/>
              </w:rPr>
              <w:t>Mettre en place une Foire aux questions (FAQ) dédiée aux développeurs des SFE, afin de clarifier les modalités d’intégration technique.</w:t>
            </w:r>
          </w:p>
          <w:p w14:paraId="7FD25E17" w14:textId="77777777" w:rsidR="00887F35" w:rsidRPr="00C713B6" w:rsidRDefault="00887F35" w:rsidP="0055700D">
            <w:pPr>
              <w:jc w:val="both"/>
              <w:rPr>
                <w:rFonts w:ascii="Garamond" w:hAnsi="Garamond"/>
                <w:color w:val="FF0000"/>
                <w:lang w:val="fr-FR"/>
              </w:rPr>
            </w:pPr>
          </w:p>
          <w:p w14:paraId="7F1D7618" w14:textId="618403EC" w:rsidR="00887F35" w:rsidRPr="00590385" w:rsidRDefault="00887F35" w:rsidP="00C713B6">
            <w:pPr>
              <w:jc w:val="both"/>
              <w:rPr>
                <w:rFonts w:ascii="Garamond" w:hAnsi="Garamond"/>
                <w:b/>
                <w:bCs/>
                <w:i/>
                <w:iCs/>
                <w:lang w:val="fr-FR"/>
              </w:rPr>
            </w:pPr>
          </w:p>
        </w:tc>
        <w:tc>
          <w:tcPr>
            <w:tcW w:w="1091" w:type="pct"/>
          </w:tcPr>
          <w:p w14:paraId="3C4EB480" w14:textId="639B1ED2" w:rsidR="00887F35" w:rsidRPr="0055700D" w:rsidRDefault="009974D1" w:rsidP="0055700D">
            <w:pPr>
              <w:jc w:val="both"/>
              <w:rPr>
                <w:rFonts w:ascii="Garamond" w:hAnsi="Garamond"/>
                <w:b/>
                <w:bCs/>
                <w:i/>
                <w:iCs/>
                <w:color w:val="FF0000"/>
                <w:lang w:val="fr-FR"/>
              </w:rPr>
            </w:pPr>
            <w:r w:rsidRPr="009974D1">
              <w:rPr>
                <w:rFonts w:ascii="Garamond" w:hAnsi="Garamond"/>
                <w:b/>
                <w:bCs/>
                <w:i/>
                <w:iCs/>
                <w:color w:val="4472C4" w:themeColor="accent1"/>
                <w:lang w:val="fr-FR"/>
              </w:rPr>
              <w:t xml:space="preserve">La préoccupation est traitée et sera vidée avec l’ajout de la </w:t>
            </w:r>
            <w:r w:rsidR="00C713B6">
              <w:rPr>
                <w:rFonts w:ascii="Garamond" w:hAnsi="Garamond"/>
                <w:b/>
                <w:bCs/>
                <w:i/>
                <w:iCs/>
                <w:color w:val="4472C4" w:themeColor="accent1"/>
                <w:lang w:val="fr-FR"/>
              </w:rPr>
              <w:t>mise en place de la Foire aux questions.</w:t>
            </w:r>
          </w:p>
        </w:tc>
      </w:tr>
      <w:tr w:rsidR="00887F35" w:rsidRPr="00935B73" w14:paraId="41C66478" w14:textId="326F770E" w:rsidTr="009E6058">
        <w:tc>
          <w:tcPr>
            <w:tcW w:w="220" w:type="pct"/>
          </w:tcPr>
          <w:p w14:paraId="00461F35" w14:textId="77777777" w:rsidR="00887F35" w:rsidRPr="007A52B1" w:rsidRDefault="00887F35" w:rsidP="00590385">
            <w:pPr>
              <w:jc w:val="center"/>
              <w:rPr>
                <w:rFonts w:ascii="Garamond" w:hAnsi="Garamond"/>
                <w:lang w:val="fr-FR"/>
              </w:rPr>
            </w:pPr>
            <w:r w:rsidRPr="007A52B1">
              <w:rPr>
                <w:rFonts w:ascii="Garamond" w:hAnsi="Garamond"/>
                <w:lang w:val="fr-FR"/>
              </w:rPr>
              <w:t>6</w:t>
            </w:r>
          </w:p>
        </w:tc>
        <w:tc>
          <w:tcPr>
            <w:tcW w:w="1200" w:type="pct"/>
          </w:tcPr>
          <w:p w14:paraId="1D27D1C7" w14:textId="77777777" w:rsidR="00887F35" w:rsidRPr="007A52B1" w:rsidRDefault="00887F35" w:rsidP="00590385">
            <w:pPr>
              <w:rPr>
                <w:rFonts w:ascii="Garamond" w:hAnsi="Garamond"/>
                <w:lang w:val="fr-FR"/>
              </w:rPr>
            </w:pPr>
            <w:r w:rsidRPr="007A52B1">
              <w:rPr>
                <w:rFonts w:ascii="Garamond" w:hAnsi="Garamond"/>
                <w:lang w:val="fr-FR"/>
              </w:rPr>
              <w:t>Existe-t-il une limite de date d’expiration du jeton pour la plateforme e-MCF ? Est-ce que un jeton généré à une durée de validité de 10 ans ou plus ?</w:t>
            </w:r>
          </w:p>
        </w:tc>
        <w:tc>
          <w:tcPr>
            <w:tcW w:w="1216" w:type="pct"/>
          </w:tcPr>
          <w:p w14:paraId="13EFF604" w14:textId="6D867BB5" w:rsidR="00887F35" w:rsidRPr="00590385" w:rsidRDefault="00887F35" w:rsidP="00590385">
            <w:pPr>
              <w:rPr>
                <w:rFonts w:ascii="Garamond" w:hAnsi="Garamond"/>
                <w:b/>
                <w:bCs/>
                <w:u w:val="single"/>
                <w:lang w:val="fr-FR"/>
              </w:rPr>
            </w:pPr>
            <w:r w:rsidRPr="00590385">
              <w:rPr>
                <w:rFonts w:ascii="Garamond" w:hAnsi="Garamond"/>
                <w:lang w:val="fr-FR"/>
              </w:rPr>
              <w:t>La durée de validité du jeton est définie par le contribuable lui-même. Celui-ci dispose d’une entière liberté pour fixer la durée du jeton autorisant son système de facturation d’entreprise (SFE) à accéder à la plateforme e-MCF, en fonction de ses besoins opérationnels et de ses règles internes de gestion et de sécurité.</w:t>
            </w:r>
          </w:p>
        </w:tc>
        <w:tc>
          <w:tcPr>
            <w:tcW w:w="1273" w:type="pct"/>
          </w:tcPr>
          <w:p w14:paraId="3271FB4A" w14:textId="34AC4A92" w:rsidR="008C04FA" w:rsidRPr="008C04FA" w:rsidRDefault="000D2B5D" w:rsidP="008C04FA">
            <w:pPr>
              <w:jc w:val="both"/>
              <w:rPr>
                <w:rFonts w:ascii="Garamond" w:hAnsi="Garamond"/>
                <w:b/>
                <w:bCs/>
                <w:iCs/>
                <w:color w:val="FF0000"/>
                <w:lang w:val="fr-FR"/>
              </w:rPr>
            </w:pPr>
            <w:r>
              <w:rPr>
                <w:rFonts w:ascii="Garamond" w:hAnsi="Garamond"/>
                <w:b/>
                <w:bCs/>
                <w:iCs/>
                <w:color w:val="FF0000"/>
                <w:lang w:val="fr-FR"/>
              </w:rPr>
              <w:t>La commission recommande</w:t>
            </w:r>
            <w:r w:rsidR="008C04FA" w:rsidRPr="008C04FA">
              <w:rPr>
                <w:rFonts w:ascii="Garamond" w:hAnsi="Garamond"/>
                <w:b/>
                <w:bCs/>
                <w:iCs/>
                <w:color w:val="FF0000"/>
                <w:lang w:val="fr-FR"/>
              </w:rPr>
              <w:t xml:space="preserve"> aux contribuab</w:t>
            </w:r>
            <w:r w:rsidR="008C04FA">
              <w:rPr>
                <w:rFonts w:ascii="Garamond" w:hAnsi="Garamond"/>
                <w:b/>
                <w:bCs/>
                <w:iCs/>
                <w:color w:val="FF0000"/>
                <w:lang w:val="fr-FR"/>
              </w:rPr>
              <w:t>les utilisant des SFE</w:t>
            </w:r>
            <w:r w:rsidR="008C04FA" w:rsidRPr="008C04FA">
              <w:rPr>
                <w:rFonts w:ascii="Garamond" w:hAnsi="Garamond"/>
                <w:b/>
                <w:bCs/>
                <w:iCs/>
                <w:color w:val="FF0000"/>
                <w:lang w:val="fr-FR"/>
              </w:rPr>
              <w:t>, de limiter</w:t>
            </w:r>
            <w:r w:rsidR="008C04FA">
              <w:rPr>
                <w:rFonts w:ascii="Garamond" w:hAnsi="Garamond"/>
                <w:b/>
                <w:bCs/>
                <w:iCs/>
                <w:color w:val="FF0000"/>
                <w:lang w:val="fr-FR"/>
              </w:rPr>
              <w:t xml:space="preserve"> eux-mêmes le temps d’expiration des jetons. </w:t>
            </w:r>
            <w:r w:rsidR="008C04FA" w:rsidRPr="008C04FA">
              <w:rPr>
                <w:rFonts w:ascii="Garamond" w:hAnsi="Garamond"/>
                <w:b/>
                <w:bCs/>
                <w:iCs/>
                <w:color w:val="FF0000"/>
                <w:lang w:val="fr-FR"/>
              </w:rPr>
              <w:t xml:space="preserve"> </w:t>
            </w:r>
          </w:p>
          <w:p w14:paraId="77BDA741" w14:textId="5D18AB82" w:rsidR="00887F35" w:rsidRPr="00364345" w:rsidRDefault="00887F35" w:rsidP="00590385">
            <w:pPr>
              <w:rPr>
                <w:rFonts w:ascii="Garamond" w:hAnsi="Garamond"/>
                <w:lang w:val="fr-FR"/>
              </w:rPr>
            </w:pPr>
          </w:p>
        </w:tc>
        <w:tc>
          <w:tcPr>
            <w:tcW w:w="1091" w:type="pct"/>
          </w:tcPr>
          <w:p w14:paraId="793724C8" w14:textId="416EBA64" w:rsidR="00887F35" w:rsidRPr="00E2702D" w:rsidRDefault="008C04FA" w:rsidP="00590385">
            <w:pPr>
              <w:rPr>
                <w:rFonts w:ascii="Garamond" w:hAnsi="Garamond"/>
                <w:b/>
                <w:color w:val="FF0000"/>
                <w:u w:val="single"/>
                <w:lang w:val="fr-FR"/>
              </w:rPr>
            </w:pPr>
            <w:r w:rsidRPr="00C21B86">
              <w:rPr>
                <w:rFonts w:ascii="Garamond" w:hAnsi="Garamond"/>
                <w:b/>
                <w:bCs/>
                <w:iCs/>
                <w:color w:val="538135" w:themeColor="accent6" w:themeShade="BF"/>
                <w:lang w:val="fr-FR"/>
              </w:rPr>
              <w:t>Cette préoccupation a été traitée et complétement vidée.</w:t>
            </w:r>
          </w:p>
        </w:tc>
      </w:tr>
      <w:tr w:rsidR="00887F35" w:rsidRPr="00935B73" w14:paraId="56BEBF55" w14:textId="538AFE8C" w:rsidTr="009E6058">
        <w:tc>
          <w:tcPr>
            <w:tcW w:w="220" w:type="pct"/>
          </w:tcPr>
          <w:p w14:paraId="7309332C" w14:textId="77777777" w:rsidR="00887F35" w:rsidRPr="007A52B1" w:rsidRDefault="00887F35" w:rsidP="00590385">
            <w:pPr>
              <w:jc w:val="center"/>
              <w:rPr>
                <w:rFonts w:ascii="Garamond" w:hAnsi="Garamond"/>
                <w:lang w:val="fr-FR"/>
              </w:rPr>
            </w:pPr>
            <w:r w:rsidRPr="007A52B1">
              <w:rPr>
                <w:rFonts w:ascii="Garamond" w:hAnsi="Garamond"/>
                <w:lang w:val="fr-FR"/>
              </w:rPr>
              <w:t>7</w:t>
            </w:r>
          </w:p>
        </w:tc>
        <w:tc>
          <w:tcPr>
            <w:tcW w:w="1200" w:type="pct"/>
          </w:tcPr>
          <w:p w14:paraId="42FD082F" w14:textId="1AF477FA" w:rsidR="00887F35" w:rsidRPr="007A52B1" w:rsidRDefault="00887F35" w:rsidP="00590385">
            <w:pPr>
              <w:rPr>
                <w:rFonts w:ascii="Garamond" w:hAnsi="Garamond"/>
                <w:lang w:val="fr-FR"/>
              </w:rPr>
            </w:pPr>
            <w:r w:rsidRPr="007A52B1">
              <w:rPr>
                <w:rFonts w:ascii="Garamond" w:hAnsi="Garamond"/>
                <w:lang w:val="fr-FR"/>
              </w:rPr>
              <w:t>Absence de fonctionnalité de vérification de la plateforme e-MCF pour la compa</w:t>
            </w:r>
            <w:r w:rsidR="009D4C8C">
              <w:rPr>
                <w:rFonts w:ascii="Garamond" w:hAnsi="Garamond"/>
                <w:lang w:val="fr-FR"/>
              </w:rPr>
              <w:t>tib</w:t>
            </w:r>
            <w:r w:rsidRPr="007A52B1">
              <w:rPr>
                <w:rFonts w:ascii="Garamond" w:hAnsi="Garamond"/>
                <w:lang w:val="fr-FR"/>
              </w:rPr>
              <w:t>ilité avec le SFE</w:t>
            </w:r>
          </w:p>
        </w:tc>
        <w:tc>
          <w:tcPr>
            <w:tcW w:w="1216" w:type="pct"/>
          </w:tcPr>
          <w:p w14:paraId="6AEEBA3F" w14:textId="77777777" w:rsidR="00887F35" w:rsidRDefault="00887F35" w:rsidP="00590385">
            <w:pPr>
              <w:rPr>
                <w:rFonts w:ascii="Garamond" w:hAnsi="Garamond"/>
                <w:lang w:val="fr-FR"/>
              </w:rPr>
            </w:pPr>
            <w:r w:rsidRPr="00590385">
              <w:rPr>
                <w:rFonts w:ascii="Garamond" w:hAnsi="Garamond"/>
                <w:lang w:val="fr-FR"/>
              </w:rPr>
              <w:t>La documentation e-MCF_API v1, notamment à la page 7, prévoit explicitement une API dédiée permettant d’effectuer la vérification de la compatibilité entre le SFE et la plateforme e-MCF.</w:t>
            </w:r>
          </w:p>
          <w:p w14:paraId="6588294A" w14:textId="55EC7691" w:rsidR="00887F35" w:rsidRPr="00590385" w:rsidRDefault="00887F35" w:rsidP="00590385">
            <w:pPr>
              <w:rPr>
                <w:rFonts w:ascii="Garamond" w:hAnsi="Garamond"/>
                <w:lang w:val="fr-FR"/>
              </w:rPr>
            </w:pPr>
          </w:p>
        </w:tc>
        <w:tc>
          <w:tcPr>
            <w:tcW w:w="1273" w:type="pct"/>
          </w:tcPr>
          <w:p w14:paraId="093A14CE" w14:textId="269E61BA" w:rsidR="000D2B5D" w:rsidRPr="008C04FA" w:rsidRDefault="000D2B5D" w:rsidP="000D2B5D">
            <w:pPr>
              <w:jc w:val="both"/>
              <w:rPr>
                <w:rFonts w:ascii="Garamond" w:hAnsi="Garamond"/>
                <w:b/>
                <w:bCs/>
                <w:iCs/>
                <w:color w:val="FF0000"/>
                <w:lang w:val="fr-FR"/>
              </w:rPr>
            </w:pPr>
            <w:r w:rsidRPr="008C04FA">
              <w:rPr>
                <w:rFonts w:ascii="Garamond" w:hAnsi="Garamond"/>
                <w:b/>
                <w:bCs/>
                <w:iCs/>
                <w:color w:val="FF0000"/>
                <w:lang w:val="fr-FR"/>
              </w:rPr>
              <w:t>La commission recommande aux contribuab</w:t>
            </w:r>
            <w:r>
              <w:rPr>
                <w:rFonts w:ascii="Garamond" w:hAnsi="Garamond"/>
                <w:b/>
                <w:bCs/>
                <w:iCs/>
                <w:color w:val="FF0000"/>
                <w:lang w:val="fr-FR"/>
              </w:rPr>
              <w:t>les utilisant des SFE</w:t>
            </w:r>
            <w:r w:rsidRPr="008C04FA">
              <w:rPr>
                <w:rFonts w:ascii="Garamond" w:hAnsi="Garamond"/>
                <w:b/>
                <w:bCs/>
                <w:iCs/>
                <w:color w:val="FF0000"/>
                <w:lang w:val="fr-FR"/>
              </w:rPr>
              <w:t>, de</w:t>
            </w:r>
            <w:r>
              <w:rPr>
                <w:rFonts w:ascii="Garamond" w:hAnsi="Garamond"/>
                <w:b/>
                <w:bCs/>
                <w:iCs/>
                <w:color w:val="FF0000"/>
                <w:lang w:val="fr-FR"/>
              </w:rPr>
              <w:t xml:space="preserve"> recourir à l’option de vérification de compatibilité entre l’</w:t>
            </w:r>
            <w:r w:rsidR="008F2B77">
              <w:rPr>
                <w:rFonts w:ascii="Garamond" w:hAnsi="Garamond"/>
                <w:b/>
                <w:bCs/>
                <w:iCs/>
                <w:color w:val="FF0000"/>
                <w:lang w:val="fr-FR"/>
              </w:rPr>
              <w:t>API et la plateforme</w:t>
            </w:r>
            <w:r>
              <w:rPr>
                <w:rFonts w:ascii="Garamond" w:hAnsi="Garamond"/>
                <w:b/>
                <w:bCs/>
                <w:iCs/>
                <w:color w:val="FF0000"/>
                <w:lang w:val="fr-FR"/>
              </w:rPr>
              <w:t xml:space="preserve"> e-MCF. </w:t>
            </w:r>
            <w:r w:rsidRPr="008C04FA">
              <w:rPr>
                <w:rFonts w:ascii="Garamond" w:hAnsi="Garamond"/>
                <w:b/>
                <w:bCs/>
                <w:iCs/>
                <w:color w:val="FF0000"/>
                <w:lang w:val="fr-FR"/>
              </w:rPr>
              <w:t xml:space="preserve"> </w:t>
            </w:r>
          </w:p>
          <w:p w14:paraId="33A4DCFE" w14:textId="52E24064" w:rsidR="00887F35" w:rsidRPr="00BE2C6E" w:rsidRDefault="00887F35" w:rsidP="00590385">
            <w:pPr>
              <w:rPr>
                <w:rFonts w:ascii="Garamond" w:hAnsi="Garamond"/>
                <w:lang w:val="fr-FR"/>
              </w:rPr>
            </w:pPr>
          </w:p>
        </w:tc>
        <w:tc>
          <w:tcPr>
            <w:tcW w:w="1091" w:type="pct"/>
          </w:tcPr>
          <w:p w14:paraId="16541E4C" w14:textId="5C1E5DD3" w:rsidR="00887F35" w:rsidRPr="00E2702D" w:rsidRDefault="000D2B5D" w:rsidP="00C86900">
            <w:pPr>
              <w:rPr>
                <w:rFonts w:ascii="Garamond" w:hAnsi="Garamond"/>
                <w:b/>
                <w:color w:val="FF0000"/>
                <w:u w:val="single"/>
                <w:lang w:val="fr-FR"/>
              </w:rPr>
            </w:pPr>
            <w:r w:rsidRPr="00C21B86">
              <w:rPr>
                <w:rFonts w:ascii="Garamond" w:hAnsi="Garamond"/>
                <w:b/>
                <w:bCs/>
                <w:iCs/>
                <w:color w:val="538135" w:themeColor="accent6" w:themeShade="BF"/>
                <w:lang w:val="fr-FR"/>
              </w:rPr>
              <w:t>Cette préoccupation a été traitée et complétement vidée.</w:t>
            </w:r>
          </w:p>
        </w:tc>
      </w:tr>
      <w:tr w:rsidR="00887F35" w:rsidRPr="00935B73" w14:paraId="732E2F87" w14:textId="341B107E" w:rsidTr="009E6058">
        <w:tc>
          <w:tcPr>
            <w:tcW w:w="220" w:type="pct"/>
          </w:tcPr>
          <w:p w14:paraId="6EBF0F85" w14:textId="77777777" w:rsidR="00887F35" w:rsidRPr="007A52B1" w:rsidRDefault="00887F35" w:rsidP="00590385">
            <w:pPr>
              <w:jc w:val="center"/>
              <w:rPr>
                <w:rFonts w:ascii="Garamond" w:hAnsi="Garamond"/>
                <w:lang w:val="fr-FR"/>
              </w:rPr>
            </w:pPr>
            <w:r w:rsidRPr="007A52B1">
              <w:rPr>
                <w:rFonts w:ascii="Garamond" w:hAnsi="Garamond"/>
                <w:lang w:val="fr-FR"/>
              </w:rPr>
              <w:t>8</w:t>
            </w:r>
          </w:p>
        </w:tc>
        <w:tc>
          <w:tcPr>
            <w:tcW w:w="1200" w:type="pct"/>
          </w:tcPr>
          <w:p w14:paraId="32C353E2" w14:textId="77777777" w:rsidR="00887F35" w:rsidRPr="007A52B1" w:rsidRDefault="00887F35" w:rsidP="00590385">
            <w:pPr>
              <w:rPr>
                <w:rFonts w:ascii="Garamond" w:hAnsi="Garamond"/>
                <w:lang w:val="fr-FR"/>
              </w:rPr>
            </w:pPr>
            <w:r w:rsidRPr="007A52B1">
              <w:rPr>
                <w:rFonts w:ascii="Garamond" w:hAnsi="Garamond"/>
                <w:lang w:val="fr-FR"/>
              </w:rPr>
              <w:t>L’exigence de la présentation du quitus fiscal lors du dépôt des dossiers avant de passer à la session d’homologation, malgré le moratoire accordé jusqu’au 31 décembre 2025.</w:t>
            </w:r>
          </w:p>
        </w:tc>
        <w:tc>
          <w:tcPr>
            <w:tcW w:w="1216" w:type="pct"/>
          </w:tcPr>
          <w:p w14:paraId="2AD27030" w14:textId="77777777" w:rsidR="00887F35" w:rsidRPr="007A52B1" w:rsidRDefault="00887F35" w:rsidP="00590385">
            <w:pPr>
              <w:rPr>
                <w:rFonts w:ascii="Garamond" w:hAnsi="Garamond"/>
                <w:b/>
                <w:bCs/>
                <w:u w:val="single"/>
                <w:lang w:val="fr-FR"/>
              </w:rPr>
            </w:pPr>
            <w:r w:rsidRPr="00BE2C6E">
              <w:rPr>
                <w:rFonts w:ascii="Garamond" w:hAnsi="Garamond"/>
                <w:lang w:val="fr-FR"/>
              </w:rPr>
              <w:t>Les contribuables ayant introduit une demande de quitus fiscal mais ne l’ayant pas encore obtenu peuvent joindre l’accusé de réception de ladite demande à leur dossier de demande d’homologation.</w:t>
            </w:r>
          </w:p>
        </w:tc>
        <w:tc>
          <w:tcPr>
            <w:tcW w:w="1273" w:type="pct"/>
          </w:tcPr>
          <w:p w14:paraId="6A840B93" w14:textId="171882A2" w:rsidR="008F2B77" w:rsidRPr="008C04FA" w:rsidRDefault="008F2B77" w:rsidP="008F2B77">
            <w:pPr>
              <w:jc w:val="both"/>
              <w:rPr>
                <w:rFonts w:ascii="Garamond" w:hAnsi="Garamond"/>
                <w:b/>
                <w:bCs/>
                <w:iCs/>
                <w:color w:val="FF0000"/>
                <w:lang w:val="fr-FR"/>
              </w:rPr>
            </w:pPr>
            <w:r w:rsidRPr="008C04FA">
              <w:rPr>
                <w:rFonts w:ascii="Garamond" w:hAnsi="Garamond"/>
                <w:b/>
                <w:bCs/>
                <w:iCs/>
                <w:color w:val="FF0000"/>
                <w:lang w:val="fr-FR"/>
              </w:rPr>
              <w:t>La commission</w:t>
            </w:r>
            <w:r>
              <w:rPr>
                <w:rFonts w:ascii="Garamond" w:hAnsi="Garamond"/>
                <w:b/>
                <w:bCs/>
                <w:iCs/>
                <w:color w:val="FF0000"/>
                <w:lang w:val="fr-FR"/>
              </w:rPr>
              <w:t xml:space="preserve"> a recommandé au cabinet de solliciter l’arbitrage du Ministre des Finances sur cette exigence.  </w:t>
            </w:r>
          </w:p>
          <w:p w14:paraId="6626A253" w14:textId="57C0BDE1" w:rsidR="00887F35" w:rsidRPr="00590385" w:rsidRDefault="00887F35" w:rsidP="00565ACC">
            <w:pPr>
              <w:jc w:val="both"/>
              <w:rPr>
                <w:rFonts w:ascii="Garamond" w:hAnsi="Garamond"/>
                <w:b/>
                <w:bCs/>
                <w:i/>
                <w:iCs/>
                <w:lang w:val="fr-FR"/>
              </w:rPr>
            </w:pPr>
          </w:p>
        </w:tc>
        <w:tc>
          <w:tcPr>
            <w:tcW w:w="1091" w:type="pct"/>
          </w:tcPr>
          <w:p w14:paraId="0D54852C" w14:textId="41BAB380" w:rsidR="00887F35" w:rsidRPr="0034204C" w:rsidRDefault="0074128A" w:rsidP="00565ACC">
            <w:pPr>
              <w:jc w:val="both"/>
              <w:rPr>
                <w:rFonts w:ascii="Garamond" w:hAnsi="Garamond"/>
                <w:b/>
                <w:bCs/>
                <w:lang w:val="fr-FR"/>
              </w:rPr>
            </w:pPr>
            <w:r w:rsidRPr="00C21B86">
              <w:rPr>
                <w:rFonts w:ascii="Garamond" w:hAnsi="Garamond"/>
                <w:b/>
                <w:bCs/>
                <w:color w:val="BF8F00" w:themeColor="accent4" w:themeShade="BF"/>
                <w:lang w:val="fr-FR"/>
              </w:rPr>
              <w:t>La préoccupation est soumis</w:t>
            </w:r>
            <w:r w:rsidR="00CB0C9D" w:rsidRPr="00C21B86">
              <w:rPr>
                <w:rFonts w:ascii="Garamond" w:hAnsi="Garamond"/>
                <w:b/>
                <w:bCs/>
                <w:color w:val="BF8F00" w:themeColor="accent4" w:themeShade="BF"/>
                <w:lang w:val="fr-FR"/>
              </w:rPr>
              <w:t>e</w:t>
            </w:r>
            <w:r w:rsidRPr="00C21B86">
              <w:rPr>
                <w:rFonts w:ascii="Garamond" w:hAnsi="Garamond"/>
                <w:b/>
                <w:bCs/>
                <w:color w:val="BF8F00" w:themeColor="accent4" w:themeShade="BF"/>
                <w:lang w:val="fr-FR"/>
              </w:rPr>
              <w:t xml:space="preserve"> à l’arbitrage de son excellence monsieur le ministre des finances</w:t>
            </w:r>
            <w:r w:rsidR="00B42A2B" w:rsidRPr="00C21B86">
              <w:rPr>
                <w:rFonts w:ascii="Garamond" w:hAnsi="Garamond"/>
                <w:b/>
                <w:bCs/>
                <w:color w:val="BF8F00" w:themeColor="accent4" w:themeShade="BF"/>
                <w:lang w:val="fr-FR"/>
              </w:rPr>
              <w:t>.</w:t>
            </w:r>
          </w:p>
        </w:tc>
      </w:tr>
    </w:tbl>
    <w:p w14:paraId="22D100FE" w14:textId="77777777" w:rsidR="003B1AA0" w:rsidRPr="003B1AA0" w:rsidRDefault="003B1AA0" w:rsidP="003B1AA0">
      <w:pPr>
        <w:rPr>
          <w:rFonts w:ascii="Garamond" w:hAnsi="Garamond"/>
          <w:b/>
          <w:bCs/>
          <w:sz w:val="26"/>
          <w:szCs w:val="26"/>
          <w:u w:val="single"/>
          <w:lang w:val="fr-FR"/>
        </w:rPr>
      </w:pPr>
    </w:p>
    <w:p w14:paraId="7196B750" w14:textId="5C53458D" w:rsidR="003B1AA0" w:rsidRDefault="00220A04" w:rsidP="003B1AA0">
      <w:pPr>
        <w:pStyle w:val="Paragraphedeliste"/>
        <w:numPr>
          <w:ilvl w:val="1"/>
          <w:numId w:val="1"/>
        </w:numPr>
        <w:rPr>
          <w:rFonts w:ascii="Garamond" w:hAnsi="Garamond"/>
          <w:b/>
          <w:bCs/>
          <w:sz w:val="26"/>
          <w:szCs w:val="26"/>
          <w:u w:val="single"/>
          <w:lang w:val="fr-FR"/>
        </w:rPr>
      </w:pPr>
      <w:r>
        <w:rPr>
          <w:rFonts w:ascii="Garamond" w:hAnsi="Garamond"/>
          <w:b/>
          <w:bCs/>
          <w:sz w:val="26"/>
          <w:szCs w:val="26"/>
          <w:u w:val="single"/>
          <w:lang w:val="fr-FR"/>
        </w:rPr>
        <w:t xml:space="preserve">Utilisation de la plateforme e-UF </w:t>
      </w:r>
    </w:p>
    <w:tbl>
      <w:tblPr>
        <w:tblStyle w:val="Grilledutableau"/>
        <w:tblW w:w="5065" w:type="pct"/>
        <w:tblLook w:val="04A0" w:firstRow="1" w:lastRow="0" w:firstColumn="1" w:lastColumn="0" w:noHBand="0" w:noVBand="1"/>
      </w:tblPr>
      <w:tblGrid>
        <w:gridCol w:w="702"/>
        <w:gridCol w:w="3688"/>
        <w:gridCol w:w="3828"/>
        <w:gridCol w:w="4065"/>
        <w:gridCol w:w="3305"/>
      </w:tblGrid>
      <w:tr w:rsidR="0074128A" w14:paraId="420F782C" w14:textId="22F39C31" w:rsidTr="00BC644C">
        <w:trPr>
          <w:trHeight w:val="423"/>
        </w:trPr>
        <w:tc>
          <w:tcPr>
            <w:tcW w:w="225" w:type="pct"/>
            <w:tcBorders>
              <w:top w:val="single" w:sz="4" w:space="0" w:color="auto"/>
              <w:left w:val="single" w:sz="4" w:space="0" w:color="auto"/>
              <w:bottom w:val="single" w:sz="4" w:space="0" w:color="auto"/>
              <w:right w:val="single" w:sz="4" w:space="0" w:color="auto"/>
            </w:tcBorders>
          </w:tcPr>
          <w:p w14:paraId="3DC9F73A" w14:textId="77777777" w:rsidR="0074128A" w:rsidRDefault="0074128A" w:rsidP="0055700D">
            <w:pPr>
              <w:jc w:val="center"/>
              <w:rPr>
                <w:rFonts w:ascii="Garamond" w:hAnsi="Garamond"/>
                <w:lang w:val="fr-FR"/>
              </w:rPr>
            </w:pPr>
            <w:r w:rsidRPr="007A52B1">
              <w:rPr>
                <w:rFonts w:ascii="Garamond" w:hAnsi="Garamond"/>
                <w:b/>
                <w:bCs/>
                <w:u w:val="single"/>
                <w:lang w:val="fr-FR"/>
              </w:rPr>
              <w:t>#</w:t>
            </w:r>
          </w:p>
        </w:tc>
        <w:tc>
          <w:tcPr>
            <w:tcW w:w="1183" w:type="pct"/>
            <w:tcBorders>
              <w:top w:val="single" w:sz="4" w:space="0" w:color="auto"/>
              <w:left w:val="single" w:sz="4" w:space="0" w:color="auto"/>
              <w:bottom w:val="single" w:sz="4" w:space="0" w:color="auto"/>
              <w:right w:val="single" w:sz="4" w:space="0" w:color="auto"/>
            </w:tcBorders>
          </w:tcPr>
          <w:p w14:paraId="081E4A69" w14:textId="77777777" w:rsidR="0074128A" w:rsidRDefault="0074128A" w:rsidP="0055700D">
            <w:pPr>
              <w:rPr>
                <w:rFonts w:ascii="Garamond" w:eastAsia="Times New Roman" w:hAnsi="Garamond" w:cs="Calibri"/>
                <w:color w:val="222222"/>
                <w:lang w:val="fr-FR" w:eastAsia="fr-FR"/>
              </w:rPr>
            </w:pPr>
            <w:r w:rsidRPr="007A52B1">
              <w:rPr>
                <w:rFonts w:ascii="Garamond" w:hAnsi="Garamond"/>
                <w:b/>
                <w:bCs/>
                <w:u w:val="single"/>
                <w:lang w:val="fr-FR"/>
              </w:rPr>
              <w:t xml:space="preserve">Préoccupation </w:t>
            </w:r>
          </w:p>
        </w:tc>
        <w:tc>
          <w:tcPr>
            <w:tcW w:w="1228" w:type="pct"/>
            <w:tcBorders>
              <w:top w:val="single" w:sz="4" w:space="0" w:color="auto"/>
              <w:left w:val="single" w:sz="4" w:space="0" w:color="auto"/>
              <w:bottom w:val="single" w:sz="4" w:space="0" w:color="auto"/>
              <w:right w:val="single" w:sz="4" w:space="0" w:color="auto"/>
            </w:tcBorders>
          </w:tcPr>
          <w:p w14:paraId="76506D50" w14:textId="77777777" w:rsidR="0074128A" w:rsidRDefault="0074128A" w:rsidP="0055700D">
            <w:pPr>
              <w:jc w:val="center"/>
              <w:rPr>
                <w:rFonts w:ascii="Garamond" w:hAnsi="Garamond"/>
                <w:lang w:val="fr-FR"/>
              </w:rPr>
            </w:pPr>
            <w:r>
              <w:rPr>
                <w:rFonts w:ascii="Garamond" w:hAnsi="Garamond"/>
                <w:b/>
                <w:bCs/>
                <w:u w:val="single"/>
                <w:lang w:val="fr-FR"/>
              </w:rPr>
              <w:t>Commentaire (MINFIN &amp; DGI)</w:t>
            </w:r>
          </w:p>
        </w:tc>
        <w:tc>
          <w:tcPr>
            <w:tcW w:w="1304" w:type="pct"/>
            <w:tcBorders>
              <w:top w:val="single" w:sz="4" w:space="0" w:color="auto"/>
              <w:left w:val="single" w:sz="4" w:space="0" w:color="auto"/>
              <w:bottom w:val="single" w:sz="4" w:space="0" w:color="auto"/>
              <w:right w:val="single" w:sz="4" w:space="0" w:color="auto"/>
            </w:tcBorders>
          </w:tcPr>
          <w:p w14:paraId="067E9B10" w14:textId="77777777" w:rsidR="0074128A" w:rsidRDefault="0074128A" w:rsidP="0055700D">
            <w:pPr>
              <w:rPr>
                <w:rFonts w:ascii="Garamond" w:hAnsi="Garamond"/>
                <w:highlight w:val="yellow"/>
                <w:lang w:val="fr-FR"/>
              </w:rPr>
            </w:pPr>
            <w:r>
              <w:rPr>
                <w:rFonts w:ascii="Garamond" w:hAnsi="Garamond"/>
                <w:b/>
                <w:bCs/>
                <w:u w:val="single"/>
                <w:lang w:val="fr-FR"/>
              </w:rPr>
              <w:t>Résolution de la Commission</w:t>
            </w:r>
          </w:p>
        </w:tc>
        <w:tc>
          <w:tcPr>
            <w:tcW w:w="1060" w:type="pct"/>
            <w:tcBorders>
              <w:top w:val="single" w:sz="4" w:space="0" w:color="auto"/>
              <w:left w:val="single" w:sz="4" w:space="0" w:color="auto"/>
              <w:bottom w:val="single" w:sz="4" w:space="0" w:color="auto"/>
              <w:right w:val="single" w:sz="4" w:space="0" w:color="auto"/>
            </w:tcBorders>
          </w:tcPr>
          <w:p w14:paraId="76BBC702" w14:textId="0BBED7B8" w:rsidR="0074128A" w:rsidRDefault="0074128A" w:rsidP="0055700D">
            <w:pPr>
              <w:rPr>
                <w:rFonts w:ascii="Garamond" w:hAnsi="Garamond"/>
                <w:b/>
                <w:bCs/>
                <w:u w:val="single"/>
                <w:lang w:val="fr-FR"/>
              </w:rPr>
            </w:pPr>
            <w:r>
              <w:rPr>
                <w:rFonts w:ascii="Garamond" w:hAnsi="Garamond"/>
                <w:b/>
                <w:bCs/>
                <w:u w:val="single"/>
                <w:lang w:val="fr-FR"/>
              </w:rPr>
              <w:t>STATUTS</w:t>
            </w:r>
          </w:p>
        </w:tc>
      </w:tr>
      <w:tr w:rsidR="0074128A" w:rsidRPr="00935B73" w14:paraId="5E64F7F9" w14:textId="1CCE954F" w:rsidTr="00BC644C">
        <w:tc>
          <w:tcPr>
            <w:tcW w:w="225" w:type="pct"/>
            <w:tcBorders>
              <w:top w:val="single" w:sz="4" w:space="0" w:color="auto"/>
              <w:left w:val="single" w:sz="4" w:space="0" w:color="auto"/>
              <w:bottom w:val="single" w:sz="4" w:space="0" w:color="auto"/>
              <w:right w:val="single" w:sz="4" w:space="0" w:color="auto"/>
            </w:tcBorders>
            <w:hideMark/>
          </w:tcPr>
          <w:p w14:paraId="66821523" w14:textId="77777777" w:rsidR="0074128A" w:rsidRDefault="0074128A" w:rsidP="00220A04">
            <w:pPr>
              <w:jc w:val="center"/>
              <w:rPr>
                <w:rFonts w:ascii="Garamond" w:hAnsi="Garamond"/>
                <w:lang w:val="fr-FR"/>
              </w:rPr>
            </w:pPr>
            <w:r>
              <w:rPr>
                <w:rFonts w:ascii="Garamond" w:hAnsi="Garamond"/>
                <w:lang w:val="fr-FR"/>
              </w:rPr>
              <w:t>1</w:t>
            </w:r>
          </w:p>
        </w:tc>
        <w:tc>
          <w:tcPr>
            <w:tcW w:w="1183" w:type="pct"/>
            <w:tcBorders>
              <w:top w:val="single" w:sz="4" w:space="0" w:color="auto"/>
              <w:left w:val="single" w:sz="4" w:space="0" w:color="auto"/>
              <w:bottom w:val="single" w:sz="4" w:space="0" w:color="auto"/>
              <w:right w:val="single" w:sz="4" w:space="0" w:color="auto"/>
            </w:tcBorders>
            <w:hideMark/>
          </w:tcPr>
          <w:p w14:paraId="2771C1CC" w14:textId="77777777" w:rsidR="0074128A" w:rsidRDefault="0074128A" w:rsidP="00220A04">
            <w:pPr>
              <w:rPr>
                <w:rFonts w:ascii="Garamond" w:hAnsi="Garamond"/>
                <w:lang w:val="fr-FR"/>
              </w:rPr>
            </w:pPr>
            <w:r>
              <w:rPr>
                <w:rFonts w:ascii="Garamond" w:eastAsia="Times New Roman" w:hAnsi="Garamond" w:cs="Calibri"/>
                <w:color w:val="222222"/>
                <w:lang w:val="fr-FR" w:eastAsia="fr-FR"/>
              </w:rPr>
              <w:t>Le temps d’utilisation de la page web limité à une minute ne s’accommode pas avec les transactions de volume élevé.</w:t>
            </w:r>
          </w:p>
        </w:tc>
        <w:tc>
          <w:tcPr>
            <w:tcW w:w="1228" w:type="pct"/>
            <w:tcBorders>
              <w:top w:val="single" w:sz="4" w:space="0" w:color="auto"/>
              <w:left w:val="single" w:sz="4" w:space="0" w:color="auto"/>
              <w:bottom w:val="single" w:sz="4" w:space="0" w:color="auto"/>
              <w:right w:val="single" w:sz="4" w:space="0" w:color="auto"/>
            </w:tcBorders>
            <w:hideMark/>
          </w:tcPr>
          <w:p w14:paraId="543A4D0A" w14:textId="77777777" w:rsidR="0074128A" w:rsidRDefault="0074128A" w:rsidP="00220A04">
            <w:pPr>
              <w:rPr>
                <w:rFonts w:ascii="Garamond" w:hAnsi="Garamond"/>
                <w:lang w:val="fr-FR"/>
              </w:rPr>
            </w:pPr>
            <w:r w:rsidRPr="00220A04">
              <w:rPr>
                <w:rFonts w:ascii="Garamond" w:hAnsi="Garamond"/>
                <w:lang w:val="fr-FR"/>
              </w:rPr>
              <w:t>Le paramètre de durée de session sera porté à quinze (15) minutes afin de permettre une utilisation plus fluide de la plateforme, notamment pour les opérations nécessitant un temps de traitement plus long.</w:t>
            </w:r>
            <w:r>
              <w:rPr>
                <w:rFonts w:ascii="Garamond" w:hAnsi="Garamond"/>
                <w:lang w:val="fr-FR"/>
              </w:rPr>
              <w:t xml:space="preserve"> </w:t>
            </w:r>
          </w:p>
          <w:p w14:paraId="773141AD" w14:textId="407B4607" w:rsidR="0074128A" w:rsidRPr="00220A04" w:rsidRDefault="0074128A" w:rsidP="00220A04">
            <w:pPr>
              <w:rPr>
                <w:rFonts w:ascii="Garamond" w:hAnsi="Garamond"/>
                <w:lang w:val="fr-FR"/>
              </w:rPr>
            </w:pPr>
            <w:r w:rsidRPr="00646CF3">
              <w:rPr>
                <w:rFonts w:ascii="Garamond" w:hAnsi="Garamond"/>
                <w:b/>
                <w:bCs/>
                <w:lang w:val="fr-FR"/>
              </w:rPr>
              <w:t>Délai :</w:t>
            </w:r>
            <w:r>
              <w:rPr>
                <w:rFonts w:ascii="Garamond" w:hAnsi="Garamond"/>
                <w:b/>
                <w:bCs/>
                <w:i/>
                <w:iCs/>
                <w:lang w:val="fr-FR"/>
              </w:rPr>
              <w:t xml:space="preserve"> </w:t>
            </w:r>
            <w:r w:rsidRPr="00220A04">
              <w:rPr>
                <w:rFonts w:ascii="Garamond" w:hAnsi="Garamond"/>
                <w:b/>
                <w:bCs/>
                <w:lang w:val="fr-FR"/>
              </w:rPr>
              <w:t xml:space="preserve"> Vendredi 26.12.2025.</w:t>
            </w:r>
          </w:p>
        </w:tc>
        <w:tc>
          <w:tcPr>
            <w:tcW w:w="1304" w:type="pct"/>
            <w:tcBorders>
              <w:top w:val="single" w:sz="4" w:space="0" w:color="auto"/>
              <w:left w:val="single" w:sz="4" w:space="0" w:color="auto"/>
              <w:bottom w:val="single" w:sz="4" w:space="0" w:color="auto"/>
              <w:right w:val="single" w:sz="4" w:space="0" w:color="auto"/>
            </w:tcBorders>
          </w:tcPr>
          <w:p w14:paraId="37F54BE8" w14:textId="0486CF66" w:rsidR="0074128A" w:rsidRPr="00E047AF" w:rsidRDefault="005D44FB" w:rsidP="00E047AF">
            <w:pPr>
              <w:jc w:val="both"/>
              <w:rPr>
                <w:rFonts w:ascii="Garamond" w:hAnsi="Garamond"/>
                <w:color w:val="FF0000"/>
                <w:lang w:val="fr-FR"/>
              </w:rPr>
            </w:pPr>
            <w:r>
              <w:rPr>
                <w:rFonts w:ascii="Garamond" w:hAnsi="Garamond"/>
                <w:color w:val="FF0000"/>
                <w:lang w:val="fr-FR"/>
              </w:rPr>
              <w:t>La Commission a</w:t>
            </w:r>
            <w:r w:rsidR="0074128A" w:rsidRPr="00E047AF">
              <w:rPr>
                <w:rFonts w:ascii="Garamond" w:hAnsi="Garamond"/>
                <w:color w:val="FF0000"/>
                <w:lang w:val="fr-FR"/>
              </w:rPr>
              <w:t xml:space="preserve"> recommandé à la DGI de revoir le temps d’utilisation de la page web</w:t>
            </w:r>
            <w:r w:rsidR="0074128A">
              <w:rPr>
                <w:rFonts w:ascii="Garamond" w:hAnsi="Garamond"/>
                <w:color w:val="FF0000"/>
                <w:lang w:val="fr-FR"/>
              </w:rPr>
              <w:t xml:space="preserve"> de manière à le porter</w:t>
            </w:r>
            <w:r w:rsidR="0074128A" w:rsidRPr="00E047AF">
              <w:rPr>
                <w:rFonts w:ascii="Garamond" w:hAnsi="Garamond"/>
                <w:color w:val="FF0000"/>
                <w:lang w:val="fr-FR"/>
              </w:rPr>
              <w:t xml:space="preserve"> à quinze (15) minutes. </w:t>
            </w:r>
          </w:p>
          <w:p w14:paraId="071C9EB8" w14:textId="77777777" w:rsidR="0074128A" w:rsidRPr="00E047AF" w:rsidRDefault="0074128A" w:rsidP="00E047AF">
            <w:pPr>
              <w:jc w:val="both"/>
              <w:rPr>
                <w:rFonts w:ascii="Garamond" w:hAnsi="Garamond"/>
                <w:color w:val="FF0000"/>
                <w:lang w:val="fr-FR"/>
              </w:rPr>
            </w:pPr>
          </w:p>
          <w:p w14:paraId="2E5DC540" w14:textId="1396CD42" w:rsidR="0074128A" w:rsidRPr="0074128A" w:rsidRDefault="0074128A" w:rsidP="00B42A2B">
            <w:pPr>
              <w:jc w:val="both"/>
              <w:rPr>
                <w:rFonts w:ascii="Garamond" w:hAnsi="Garamond"/>
                <w:color w:val="FF0000"/>
                <w:lang w:val="fr-FR"/>
              </w:rPr>
            </w:pPr>
          </w:p>
        </w:tc>
        <w:tc>
          <w:tcPr>
            <w:tcW w:w="1060" w:type="pct"/>
            <w:tcBorders>
              <w:top w:val="single" w:sz="4" w:space="0" w:color="auto"/>
              <w:left w:val="single" w:sz="4" w:space="0" w:color="auto"/>
              <w:bottom w:val="single" w:sz="4" w:space="0" w:color="auto"/>
              <w:right w:val="single" w:sz="4" w:space="0" w:color="auto"/>
            </w:tcBorders>
          </w:tcPr>
          <w:p w14:paraId="3C42BBA9" w14:textId="2F68CA70" w:rsidR="00B42A2B" w:rsidRPr="00B42A2B" w:rsidRDefault="00B42A2B" w:rsidP="00E047AF">
            <w:pPr>
              <w:jc w:val="both"/>
              <w:rPr>
                <w:rFonts w:ascii="Garamond" w:hAnsi="Garamond"/>
                <w:b/>
                <w:bCs/>
                <w:color w:val="4472C4" w:themeColor="accent1"/>
                <w:lang w:val="fr-FR"/>
              </w:rPr>
            </w:pPr>
            <w:r w:rsidRPr="00C21B86">
              <w:rPr>
                <w:rFonts w:ascii="Garamond" w:hAnsi="Garamond"/>
                <w:b/>
                <w:bCs/>
                <w:color w:val="538135" w:themeColor="accent6" w:themeShade="BF"/>
                <w:lang w:val="fr-FR"/>
              </w:rPr>
              <w:t>La préoccupation est traitée, dans la mesure où la durée d’inactivité avant verrouillage automatique a été portée à 15 minutes depuis le 26 décembre 2025.</w:t>
            </w:r>
          </w:p>
        </w:tc>
      </w:tr>
      <w:tr w:rsidR="0074128A" w:rsidRPr="00935B73" w14:paraId="691A41AC" w14:textId="67261291" w:rsidTr="00BC644C">
        <w:tc>
          <w:tcPr>
            <w:tcW w:w="225" w:type="pct"/>
            <w:tcBorders>
              <w:top w:val="single" w:sz="4" w:space="0" w:color="auto"/>
              <w:left w:val="single" w:sz="4" w:space="0" w:color="auto"/>
              <w:bottom w:val="single" w:sz="4" w:space="0" w:color="auto"/>
              <w:right w:val="single" w:sz="4" w:space="0" w:color="auto"/>
            </w:tcBorders>
            <w:hideMark/>
          </w:tcPr>
          <w:p w14:paraId="6289EF7C" w14:textId="77777777" w:rsidR="0074128A" w:rsidRDefault="0074128A" w:rsidP="00220A04">
            <w:pPr>
              <w:jc w:val="center"/>
              <w:rPr>
                <w:rFonts w:ascii="Garamond" w:hAnsi="Garamond"/>
                <w:lang w:val="fr-FR"/>
              </w:rPr>
            </w:pPr>
            <w:r>
              <w:rPr>
                <w:rFonts w:ascii="Garamond" w:hAnsi="Garamond"/>
                <w:lang w:val="fr-FR"/>
              </w:rPr>
              <w:t>2</w:t>
            </w:r>
          </w:p>
        </w:tc>
        <w:tc>
          <w:tcPr>
            <w:tcW w:w="1183" w:type="pct"/>
            <w:tcBorders>
              <w:top w:val="single" w:sz="4" w:space="0" w:color="auto"/>
              <w:left w:val="single" w:sz="4" w:space="0" w:color="auto"/>
              <w:bottom w:val="single" w:sz="4" w:space="0" w:color="auto"/>
              <w:right w:val="single" w:sz="4" w:space="0" w:color="auto"/>
            </w:tcBorders>
            <w:hideMark/>
          </w:tcPr>
          <w:p w14:paraId="60B554B1" w14:textId="77777777" w:rsidR="0074128A" w:rsidRDefault="0074128A" w:rsidP="00220A04">
            <w:pPr>
              <w:rPr>
                <w:rFonts w:ascii="Garamond" w:hAnsi="Garamond"/>
                <w:lang w:val="fr-FR"/>
              </w:rPr>
            </w:pPr>
            <w:r>
              <w:rPr>
                <w:rFonts w:ascii="Garamond" w:eastAsia="Times New Roman" w:hAnsi="Garamond" w:cs="Calibri"/>
                <w:color w:val="222222"/>
                <w:lang w:val="fr-FR" w:eastAsia="fr-FR"/>
              </w:rPr>
              <w:t>Coupure fréquente de la connexion.</w:t>
            </w:r>
          </w:p>
        </w:tc>
        <w:tc>
          <w:tcPr>
            <w:tcW w:w="1228" w:type="pct"/>
            <w:tcBorders>
              <w:top w:val="single" w:sz="4" w:space="0" w:color="auto"/>
              <w:left w:val="single" w:sz="4" w:space="0" w:color="auto"/>
              <w:bottom w:val="single" w:sz="4" w:space="0" w:color="auto"/>
              <w:right w:val="single" w:sz="4" w:space="0" w:color="auto"/>
            </w:tcBorders>
            <w:hideMark/>
          </w:tcPr>
          <w:p w14:paraId="031C7FEF" w14:textId="563160C4" w:rsidR="0074128A" w:rsidRPr="00220A04" w:rsidRDefault="0074128A" w:rsidP="00220A04">
            <w:pPr>
              <w:rPr>
                <w:rFonts w:ascii="Garamond" w:hAnsi="Garamond"/>
                <w:lang w:val="fr-FR"/>
              </w:rPr>
            </w:pPr>
            <w:r w:rsidRPr="00220A04">
              <w:rPr>
                <w:rFonts w:ascii="Garamond" w:hAnsi="Garamond"/>
                <w:lang w:val="fr-FR"/>
              </w:rPr>
              <w:t>Une redondance en matière de connectivité Internet est en cours de mise en œuvre afin d’améliorer la disponibilité et la continuité du service.</w:t>
            </w:r>
          </w:p>
        </w:tc>
        <w:tc>
          <w:tcPr>
            <w:tcW w:w="1304" w:type="pct"/>
            <w:tcBorders>
              <w:top w:val="single" w:sz="4" w:space="0" w:color="auto"/>
              <w:left w:val="single" w:sz="4" w:space="0" w:color="auto"/>
              <w:bottom w:val="single" w:sz="4" w:space="0" w:color="auto"/>
              <w:right w:val="single" w:sz="4" w:space="0" w:color="auto"/>
            </w:tcBorders>
          </w:tcPr>
          <w:p w14:paraId="55D1E6AE" w14:textId="4161DA8A" w:rsidR="0074128A" w:rsidRPr="00B42A2B" w:rsidRDefault="005D44FB" w:rsidP="00CA1278">
            <w:pPr>
              <w:jc w:val="both"/>
              <w:rPr>
                <w:rFonts w:ascii="Garamond" w:hAnsi="Garamond"/>
                <w:color w:val="FF0000"/>
                <w:lang w:val="fr-FR"/>
              </w:rPr>
            </w:pPr>
            <w:r w:rsidRPr="00B42A2B">
              <w:rPr>
                <w:rFonts w:ascii="Garamond" w:hAnsi="Garamond"/>
                <w:color w:val="FF0000"/>
                <w:lang w:val="fr-FR"/>
              </w:rPr>
              <w:t>La Commission a</w:t>
            </w:r>
            <w:r w:rsidR="0074128A" w:rsidRPr="00B42A2B">
              <w:rPr>
                <w:rFonts w:ascii="Garamond" w:hAnsi="Garamond"/>
                <w:color w:val="FF0000"/>
                <w:lang w:val="fr-FR"/>
              </w:rPr>
              <w:t xml:space="preserve"> recommandé au Ministère des Finances et à la DGI de se rassurer que les deux fournisseurs de connectivité retenus ne disposent pas de fournisseurs communs en amont, afin de garantir une réelle redondance et de réduire les risques de coupure simultanée.</w:t>
            </w:r>
          </w:p>
          <w:p w14:paraId="776497A3" w14:textId="0DC83CD1" w:rsidR="0074128A" w:rsidRPr="00646CF3" w:rsidRDefault="0074128A" w:rsidP="00CA1278">
            <w:pPr>
              <w:jc w:val="both"/>
              <w:rPr>
                <w:rFonts w:ascii="Garamond" w:hAnsi="Garamond"/>
                <w:b/>
                <w:bCs/>
                <w:lang w:val="fr-FR"/>
              </w:rPr>
            </w:pPr>
          </w:p>
        </w:tc>
        <w:tc>
          <w:tcPr>
            <w:tcW w:w="1060" w:type="pct"/>
            <w:tcBorders>
              <w:top w:val="single" w:sz="4" w:space="0" w:color="auto"/>
              <w:left w:val="single" w:sz="4" w:space="0" w:color="auto"/>
              <w:bottom w:val="single" w:sz="4" w:space="0" w:color="auto"/>
              <w:right w:val="single" w:sz="4" w:space="0" w:color="auto"/>
            </w:tcBorders>
          </w:tcPr>
          <w:p w14:paraId="3AA32C27" w14:textId="712D2856" w:rsidR="0074128A" w:rsidRPr="00CA1278" w:rsidRDefault="0074128A" w:rsidP="00CA1278">
            <w:pPr>
              <w:jc w:val="both"/>
              <w:rPr>
                <w:rFonts w:ascii="Garamond" w:hAnsi="Garamond"/>
                <w:b/>
                <w:bCs/>
                <w:color w:val="FF0000"/>
                <w:lang w:val="fr-FR"/>
              </w:rPr>
            </w:pPr>
            <w:r w:rsidRPr="0074128A">
              <w:rPr>
                <w:rFonts w:ascii="Garamond" w:hAnsi="Garamond"/>
                <w:b/>
                <w:bCs/>
                <w:color w:val="4472C4" w:themeColor="accent1"/>
                <w:lang w:val="fr-FR"/>
              </w:rPr>
              <w:t>La préoccupation est traitée et sera vidée avec le rapport de l’installation de la redondance en matière de connectivité</w:t>
            </w:r>
            <w:r w:rsidR="00B42A2B">
              <w:rPr>
                <w:rFonts w:ascii="Garamond" w:hAnsi="Garamond"/>
                <w:b/>
                <w:bCs/>
                <w:color w:val="4472C4" w:themeColor="accent1"/>
                <w:lang w:val="fr-FR"/>
              </w:rPr>
              <w:t>.</w:t>
            </w:r>
          </w:p>
        </w:tc>
      </w:tr>
      <w:tr w:rsidR="0074128A" w:rsidRPr="00935B73" w14:paraId="7A3A3A45" w14:textId="20E1A817" w:rsidTr="00BC644C">
        <w:tc>
          <w:tcPr>
            <w:tcW w:w="225" w:type="pct"/>
            <w:tcBorders>
              <w:top w:val="single" w:sz="4" w:space="0" w:color="auto"/>
              <w:left w:val="single" w:sz="4" w:space="0" w:color="auto"/>
              <w:bottom w:val="single" w:sz="4" w:space="0" w:color="auto"/>
              <w:right w:val="single" w:sz="4" w:space="0" w:color="auto"/>
            </w:tcBorders>
            <w:hideMark/>
          </w:tcPr>
          <w:p w14:paraId="2F566530" w14:textId="77777777" w:rsidR="0074128A" w:rsidRDefault="0074128A" w:rsidP="00220A04">
            <w:pPr>
              <w:jc w:val="center"/>
              <w:rPr>
                <w:rFonts w:ascii="Garamond" w:hAnsi="Garamond"/>
                <w:lang w:val="fr-FR"/>
              </w:rPr>
            </w:pPr>
            <w:r>
              <w:rPr>
                <w:rFonts w:ascii="Garamond" w:hAnsi="Garamond"/>
                <w:lang w:val="fr-FR"/>
              </w:rPr>
              <w:t>3</w:t>
            </w:r>
          </w:p>
        </w:tc>
        <w:tc>
          <w:tcPr>
            <w:tcW w:w="1183" w:type="pct"/>
            <w:tcBorders>
              <w:top w:val="single" w:sz="4" w:space="0" w:color="auto"/>
              <w:left w:val="single" w:sz="4" w:space="0" w:color="auto"/>
              <w:bottom w:val="single" w:sz="4" w:space="0" w:color="auto"/>
              <w:right w:val="single" w:sz="4" w:space="0" w:color="auto"/>
            </w:tcBorders>
            <w:hideMark/>
          </w:tcPr>
          <w:p w14:paraId="2074A606" w14:textId="5877698E" w:rsidR="0074128A" w:rsidRDefault="0074128A" w:rsidP="00220A04">
            <w:pPr>
              <w:rPr>
                <w:rFonts w:ascii="Garamond" w:hAnsi="Garamond"/>
                <w:lang w:val="fr-FR"/>
              </w:rPr>
            </w:pPr>
            <w:r>
              <w:rPr>
                <w:rFonts w:ascii="Garamond" w:eastAsia="Times New Roman" w:hAnsi="Garamond" w:cs="Calibri"/>
                <w:color w:val="222222"/>
                <w:lang w:val="fr-FR" w:eastAsia="fr-FR"/>
              </w:rPr>
              <w:t>Latence de la plateforme à cause du nombre élevé des utilisateurs. Pour les entreprises qui facturent au moins 200 clients par heures, la plateforme e-UF de la DGI crée de la lenteur (plus de 5 minutes) pour générer une facture normalisée ce qui crée des fils d’</w:t>
            </w:r>
            <w:r w:rsidR="00EE7CF8">
              <w:rPr>
                <w:rFonts w:ascii="Garamond" w:eastAsia="Times New Roman" w:hAnsi="Garamond" w:cs="Calibri"/>
                <w:color w:val="222222"/>
                <w:lang w:val="fr-FR" w:eastAsia="fr-FR"/>
              </w:rPr>
              <w:t>at</w:t>
            </w:r>
            <w:r>
              <w:rPr>
                <w:rFonts w:ascii="Garamond" w:eastAsia="Times New Roman" w:hAnsi="Garamond" w:cs="Calibri"/>
                <w:color w:val="222222"/>
                <w:lang w:val="fr-FR" w:eastAsia="fr-FR"/>
              </w:rPr>
              <w:t>tente dans les points de vente.</w:t>
            </w:r>
          </w:p>
        </w:tc>
        <w:tc>
          <w:tcPr>
            <w:tcW w:w="1228" w:type="pct"/>
            <w:tcBorders>
              <w:top w:val="single" w:sz="4" w:space="0" w:color="auto"/>
              <w:left w:val="single" w:sz="4" w:space="0" w:color="auto"/>
              <w:bottom w:val="single" w:sz="4" w:space="0" w:color="auto"/>
              <w:right w:val="single" w:sz="4" w:space="0" w:color="auto"/>
            </w:tcBorders>
            <w:hideMark/>
          </w:tcPr>
          <w:p w14:paraId="4BF1E48A" w14:textId="77777777" w:rsidR="0086502B" w:rsidRDefault="0074128A" w:rsidP="00220A04">
            <w:pPr>
              <w:rPr>
                <w:rFonts w:ascii="Garamond" w:hAnsi="Garamond"/>
                <w:lang w:val="fr-FR"/>
              </w:rPr>
            </w:pPr>
            <w:r w:rsidRPr="00220A04">
              <w:rPr>
                <w:rFonts w:ascii="Garamond" w:hAnsi="Garamond"/>
                <w:lang w:val="fr-FR"/>
              </w:rPr>
              <w:t xml:space="preserve">La latence évoquée n’est pas établie, dans la mesure où l’utilisateur finalise une facture avant d’en initier une autre. </w:t>
            </w:r>
          </w:p>
          <w:p w14:paraId="2453A765" w14:textId="19D956E1" w:rsidR="0074128A" w:rsidRDefault="0074128A" w:rsidP="00220A04">
            <w:pPr>
              <w:rPr>
                <w:rFonts w:ascii="Garamond" w:hAnsi="Garamond"/>
                <w:lang w:val="fr-FR"/>
              </w:rPr>
            </w:pPr>
            <w:r w:rsidRPr="00220A04">
              <w:rPr>
                <w:rFonts w:ascii="Garamond" w:hAnsi="Garamond"/>
                <w:lang w:val="fr-FR"/>
              </w:rPr>
              <w:t>La plateforme e-UF ne permet pas la normalisation simultanée de plusieurs factures. Par ailleurs, des cas d’utilisation de l’e-UF avec des volumes supérieurs à ceux évoqués ont été observés sans difficulté majeure. Pour les contribuables émettant un volume important de factures, l’option la plus adaptée demeure l’utilisation d’un système de facturation d’entreprise (SFE) homologué en réseau. Ces contribuables sont, dès lors, invités à intensifier les travaux nécessaires à l’homologation de leur SFE ou à acquérir un SFE déjà homologué.</w:t>
            </w:r>
            <w:r>
              <w:rPr>
                <w:rFonts w:ascii="Garamond" w:hAnsi="Garamond"/>
                <w:lang w:val="fr-FR"/>
              </w:rPr>
              <w:t xml:space="preserve"> </w:t>
            </w:r>
          </w:p>
        </w:tc>
        <w:tc>
          <w:tcPr>
            <w:tcW w:w="1304" w:type="pct"/>
            <w:tcBorders>
              <w:top w:val="single" w:sz="4" w:space="0" w:color="auto"/>
              <w:left w:val="single" w:sz="4" w:space="0" w:color="auto"/>
              <w:bottom w:val="single" w:sz="4" w:space="0" w:color="auto"/>
              <w:right w:val="single" w:sz="4" w:space="0" w:color="auto"/>
            </w:tcBorders>
          </w:tcPr>
          <w:p w14:paraId="66DBB58C" w14:textId="60974844" w:rsidR="0074128A" w:rsidRPr="00B42A2B" w:rsidRDefault="0074128A" w:rsidP="004D2102">
            <w:pPr>
              <w:jc w:val="both"/>
              <w:rPr>
                <w:rFonts w:ascii="Garamond" w:hAnsi="Garamond"/>
                <w:color w:val="FF0000"/>
                <w:lang w:val="fr-FR"/>
              </w:rPr>
            </w:pPr>
            <w:r w:rsidRPr="00B42A2B">
              <w:rPr>
                <w:rFonts w:ascii="Garamond" w:hAnsi="Garamond"/>
                <w:color w:val="FF0000"/>
                <w:lang w:val="fr-FR"/>
              </w:rPr>
              <w:t>Il a été recommandé d’accélérer le processus</w:t>
            </w:r>
            <w:r w:rsidR="0086502B" w:rsidRPr="00B42A2B">
              <w:rPr>
                <w:rFonts w:ascii="Garamond" w:hAnsi="Garamond"/>
                <w:color w:val="FF0000"/>
                <w:lang w:val="fr-FR"/>
              </w:rPr>
              <w:t xml:space="preserve"> d’homologation</w:t>
            </w:r>
            <w:r w:rsidRPr="00B42A2B">
              <w:rPr>
                <w:rFonts w:ascii="Garamond" w:hAnsi="Garamond"/>
                <w:color w:val="FF0000"/>
                <w:lang w:val="fr-FR"/>
              </w:rPr>
              <w:t xml:space="preserve"> des SFE afin de permettre un traitement rapide des demandes dès leur soumission.</w:t>
            </w:r>
          </w:p>
          <w:p w14:paraId="15D0BACA" w14:textId="77777777" w:rsidR="0074128A" w:rsidRPr="00B42A2B" w:rsidRDefault="0074128A" w:rsidP="004D2102">
            <w:pPr>
              <w:jc w:val="both"/>
              <w:rPr>
                <w:rFonts w:ascii="Garamond" w:hAnsi="Garamond"/>
                <w:color w:val="FF0000"/>
                <w:lang w:val="fr-FR"/>
              </w:rPr>
            </w:pPr>
          </w:p>
          <w:p w14:paraId="039AA5B0" w14:textId="77777777" w:rsidR="0074128A" w:rsidRPr="00B42A2B" w:rsidRDefault="0074128A" w:rsidP="004D2102">
            <w:pPr>
              <w:jc w:val="both"/>
              <w:rPr>
                <w:rFonts w:ascii="Garamond" w:hAnsi="Garamond"/>
                <w:color w:val="FF0000"/>
                <w:lang w:val="fr-FR"/>
              </w:rPr>
            </w:pPr>
            <w:r w:rsidRPr="00B42A2B">
              <w:rPr>
                <w:rFonts w:ascii="Garamond" w:hAnsi="Garamond"/>
                <w:color w:val="FF0000"/>
                <w:lang w:val="fr-FR"/>
              </w:rPr>
              <w:t xml:space="preserve">Le délai de traitement de 5 jours ouvrables à compter du dépôt d’un dossier complet devrait être de stricte observation. </w:t>
            </w:r>
          </w:p>
          <w:p w14:paraId="60ACF910" w14:textId="77777777" w:rsidR="0074128A" w:rsidRDefault="0074128A" w:rsidP="00344349">
            <w:pPr>
              <w:jc w:val="both"/>
              <w:rPr>
                <w:rFonts w:ascii="Garamond" w:hAnsi="Garamond"/>
                <w:color w:val="FF0000"/>
                <w:lang w:val="fr-FR"/>
              </w:rPr>
            </w:pPr>
          </w:p>
          <w:p w14:paraId="671A401D" w14:textId="72E6ED46" w:rsidR="0074128A" w:rsidRPr="00344349" w:rsidRDefault="0086502B" w:rsidP="00344349">
            <w:pPr>
              <w:jc w:val="both"/>
              <w:rPr>
                <w:rFonts w:ascii="Garamond" w:hAnsi="Garamond"/>
                <w:color w:val="FF0000"/>
                <w:lang w:val="fr-FR"/>
              </w:rPr>
            </w:pPr>
            <w:r w:rsidRPr="00344349">
              <w:rPr>
                <w:rFonts w:ascii="Garamond" w:hAnsi="Garamond"/>
                <w:color w:val="FF0000"/>
                <w:lang w:val="fr-FR"/>
              </w:rPr>
              <w:t xml:space="preserve">Ainsi, il a été recommandé à ces entreprises d’intensifier les travaux d’intégration des spécifications fonctionnelles pour interfacer leurs SFE avec la plateforme e-MCF, pendant cette période de neutralité des pénalités, afin de passer à l’homologation. </w:t>
            </w:r>
            <w:r w:rsidR="0074128A" w:rsidRPr="00344349">
              <w:rPr>
                <w:rFonts w:ascii="Garamond" w:hAnsi="Garamond"/>
                <w:color w:val="FF0000"/>
                <w:lang w:val="fr-FR"/>
              </w:rPr>
              <w:t xml:space="preserve">  </w:t>
            </w:r>
          </w:p>
          <w:p w14:paraId="38499732" w14:textId="2BA80024" w:rsidR="0074128A" w:rsidRPr="00B42A2B" w:rsidRDefault="0074128A" w:rsidP="00344349">
            <w:pPr>
              <w:rPr>
                <w:rFonts w:ascii="Garamond" w:hAnsi="Garamond"/>
                <w:color w:val="FF0000"/>
                <w:lang w:val="fr-FR"/>
              </w:rPr>
            </w:pPr>
          </w:p>
        </w:tc>
        <w:tc>
          <w:tcPr>
            <w:tcW w:w="1060" w:type="pct"/>
            <w:tcBorders>
              <w:top w:val="single" w:sz="4" w:space="0" w:color="auto"/>
              <w:left w:val="single" w:sz="4" w:space="0" w:color="auto"/>
              <w:bottom w:val="single" w:sz="4" w:space="0" w:color="auto"/>
              <w:right w:val="single" w:sz="4" w:space="0" w:color="auto"/>
            </w:tcBorders>
          </w:tcPr>
          <w:p w14:paraId="0BFA3E9E" w14:textId="22FB2E65" w:rsidR="0074128A" w:rsidRPr="00A02D4B" w:rsidRDefault="00A02D4B" w:rsidP="00A02D4B">
            <w:pPr>
              <w:jc w:val="both"/>
              <w:rPr>
                <w:rFonts w:ascii="Garamond" w:hAnsi="Garamond"/>
                <w:b/>
                <w:bCs/>
                <w:color w:val="4472C4" w:themeColor="accent1"/>
                <w:lang w:val="fr-FR"/>
              </w:rPr>
            </w:pPr>
            <w:r w:rsidRPr="00A02D4B">
              <w:rPr>
                <w:rFonts w:ascii="Garamond" w:hAnsi="Garamond"/>
                <w:b/>
                <w:bCs/>
                <w:color w:val="4472C4" w:themeColor="accent1"/>
                <w:lang w:val="fr-FR"/>
              </w:rPr>
              <w:t xml:space="preserve">Préoccupation réelle, mais réorientée. </w:t>
            </w:r>
            <w:r w:rsidR="00F47D70" w:rsidRPr="00A02D4B">
              <w:rPr>
                <w:rFonts w:ascii="Garamond" w:hAnsi="Garamond"/>
                <w:b/>
                <w:bCs/>
                <w:color w:val="4472C4" w:themeColor="accent1"/>
                <w:lang w:val="fr-FR"/>
              </w:rPr>
              <w:t xml:space="preserve">Les contribuables ayant formulé cette demande sont encouragés d’homologuer leur SFE. </w:t>
            </w:r>
          </w:p>
        </w:tc>
      </w:tr>
      <w:tr w:rsidR="0074128A" w:rsidRPr="00935B73" w14:paraId="08FF11D3" w14:textId="1A40F916" w:rsidTr="00BC644C">
        <w:tc>
          <w:tcPr>
            <w:tcW w:w="225" w:type="pct"/>
            <w:tcBorders>
              <w:top w:val="single" w:sz="4" w:space="0" w:color="auto"/>
              <w:left w:val="single" w:sz="4" w:space="0" w:color="auto"/>
              <w:bottom w:val="single" w:sz="4" w:space="0" w:color="auto"/>
              <w:right w:val="single" w:sz="4" w:space="0" w:color="auto"/>
            </w:tcBorders>
            <w:hideMark/>
          </w:tcPr>
          <w:p w14:paraId="26DA527E" w14:textId="77777777" w:rsidR="0074128A" w:rsidRDefault="0074128A" w:rsidP="00220A04">
            <w:pPr>
              <w:jc w:val="center"/>
              <w:rPr>
                <w:rFonts w:ascii="Garamond" w:hAnsi="Garamond"/>
                <w:lang w:val="fr-FR"/>
              </w:rPr>
            </w:pPr>
            <w:r>
              <w:rPr>
                <w:rFonts w:ascii="Garamond" w:hAnsi="Garamond"/>
                <w:lang w:val="fr-FR"/>
              </w:rPr>
              <w:t>4</w:t>
            </w:r>
          </w:p>
        </w:tc>
        <w:tc>
          <w:tcPr>
            <w:tcW w:w="1183" w:type="pct"/>
            <w:tcBorders>
              <w:top w:val="single" w:sz="4" w:space="0" w:color="auto"/>
              <w:left w:val="single" w:sz="4" w:space="0" w:color="auto"/>
              <w:bottom w:val="single" w:sz="4" w:space="0" w:color="auto"/>
              <w:right w:val="single" w:sz="4" w:space="0" w:color="auto"/>
            </w:tcBorders>
            <w:hideMark/>
          </w:tcPr>
          <w:p w14:paraId="209B7521" w14:textId="77777777" w:rsidR="0074128A" w:rsidRDefault="0074128A" w:rsidP="00220A04">
            <w:pPr>
              <w:rPr>
                <w:rFonts w:ascii="Garamond" w:eastAsia="Times New Roman" w:hAnsi="Garamond" w:cs="Calibri"/>
                <w:color w:val="222222"/>
                <w:lang w:val="fr-FR" w:eastAsia="fr-FR"/>
              </w:rPr>
            </w:pPr>
            <w:r>
              <w:rPr>
                <w:rFonts w:ascii="Garamond" w:eastAsia="Times New Roman" w:hAnsi="Garamond" w:cs="Calibri"/>
                <w:color w:val="222222"/>
                <w:lang w:val="fr-FR" w:eastAsia="fr-FR"/>
              </w:rPr>
              <w:t>Absence de fonctionnalité et de synchronisation des informations des clients et d’importation des fichiers reprenant les articles déjà enregistrés dans le compte e-DFE actif.</w:t>
            </w:r>
          </w:p>
          <w:p w14:paraId="06E9462A" w14:textId="77777777" w:rsidR="0074128A" w:rsidRDefault="0074128A" w:rsidP="00220A04">
            <w:pPr>
              <w:rPr>
                <w:rFonts w:ascii="Garamond" w:hAnsi="Garamond"/>
                <w:lang w:val="fr-FR"/>
              </w:rPr>
            </w:pPr>
            <w:r>
              <w:rPr>
                <w:rFonts w:ascii="Garamond" w:eastAsia="Times New Roman" w:hAnsi="Garamond" w:cs="Calibri"/>
                <w:color w:val="222222"/>
                <w:lang w:val="fr-FR" w:eastAsia="fr-FR"/>
              </w:rPr>
              <w:t>Pour les entreprises ayant un grand nombre d’articles (plus de 1.000) et un grand volume de la clientèle, la plateforme e-UF ne permet pas l’enregistrement des informations des clients et l’importation des articles. Ceci crée de la lourdeur car il faut saisir article par article à chaque fois qu’un client se présente.</w:t>
            </w:r>
          </w:p>
        </w:tc>
        <w:tc>
          <w:tcPr>
            <w:tcW w:w="1228" w:type="pct"/>
            <w:tcBorders>
              <w:top w:val="single" w:sz="4" w:space="0" w:color="auto"/>
              <w:left w:val="single" w:sz="4" w:space="0" w:color="auto"/>
              <w:bottom w:val="single" w:sz="4" w:space="0" w:color="auto"/>
              <w:right w:val="single" w:sz="4" w:space="0" w:color="auto"/>
            </w:tcBorders>
            <w:hideMark/>
          </w:tcPr>
          <w:p w14:paraId="394A73F0" w14:textId="59AB2FC9" w:rsidR="0074128A" w:rsidRPr="00220A04" w:rsidRDefault="0074128A" w:rsidP="00220A04">
            <w:pPr>
              <w:rPr>
                <w:rFonts w:ascii="Garamond" w:hAnsi="Garamond"/>
                <w:lang w:val="fr-FR"/>
              </w:rPr>
            </w:pPr>
            <w:r w:rsidRPr="00220A04">
              <w:rPr>
                <w:rFonts w:ascii="Garamond" w:hAnsi="Garamond"/>
                <w:lang w:val="fr-FR"/>
              </w:rPr>
              <w:t>Pour les contribuables ayant un volume important de paramètres à gérer (articles, clients, points de vente), l’option la plus adaptée demeure l’utilisation d’un système de facturation d’entreprise (SFE) homologué. Ils sont, à cet effet, invités à intensifier les travaux nécessaires à l’homologation de leur SFE ou à acquérir un SFE déjà homologué. La plateforme e-UF, mise à disposition à titre gratuit, n’est pas destinée à couvrir des besoins de gestion commerciale complexes ou à forte volumétrie.</w:t>
            </w:r>
          </w:p>
        </w:tc>
        <w:tc>
          <w:tcPr>
            <w:tcW w:w="1304" w:type="pct"/>
            <w:tcBorders>
              <w:top w:val="single" w:sz="4" w:space="0" w:color="auto"/>
              <w:left w:val="single" w:sz="4" w:space="0" w:color="auto"/>
              <w:bottom w:val="single" w:sz="4" w:space="0" w:color="auto"/>
              <w:right w:val="single" w:sz="4" w:space="0" w:color="auto"/>
            </w:tcBorders>
          </w:tcPr>
          <w:p w14:paraId="6801F0F6" w14:textId="77777777" w:rsidR="0074128A" w:rsidRPr="00344349" w:rsidRDefault="0074128A" w:rsidP="004D2102">
            <w:pPr>
              <w:jc w:val="both"/>
              <w:rPr>
                <w:rFonts w:ascii="Garamond" w:hAnsi="Garamond"/>
                <w:color w:val="FF0000"/>
                <w:lang w:val="fr-FR"/>
              </w:rPr>
            </w:pPr>
            <w:r w:rsidRPr="00344349">
              <w:rPr>
                <w:rFonts w:ascii="Garamond" w:hAnsi="Garamond"/>
                <w:color w:val="FF0000"/>
                <w:lang w:val="fr-FR"/>
              </w:rPr>
              <w:t xml:space="preserve">Il a été constaté que la plateforme e-UF de la DGI est très basique et elle n’est pas adaptée pour les entreprises ayant un grand volume des opérations et plusieurs points de vente. </w:t>
            </w:r>
          </w:p>
          <w:p w14:paraId="2D8607A7" w14:textId="77777777" w:rsidR="0074128A" w:rsidRPr="00344349" w:rsidRDefault="0074128A" w:rsidP="004D2102">
            <w:pPr>
              <w:jc w:val="both"/>
              <w:rPr>
                <w:rFonts w:ascii="Garamond" w:hAnsi="Garamond"/>
                <w:color w:val="FF0000"/>
                <w:lang w:val="fr-FR"/>
              </w:rPr>
            </w:pPr>
          </w:p>
          <w:p w14:paraId="09E055EE" w14:textId="77777777" w:rsidR="0074128A" w:rsidRDefault="0074128A" w:rsidP="004D2102">
            <w:pPr>
              <w:jc w:val="both"/>
              <w:rPr>
                <w:rFonts w:ascii="Garamond" w:hAnsi="Garamond"/>
                <w:color w:val="FF0000"/>
                <w:lang w:val="fr-FR"/>
              </w:rPr>
            </w:pPr>
            <w:r w:rsidRPr="00344349">
              <w:rPr>
                <w:rFonts w:ascii="Garamond" w:hAnsi="Garamond"/>
                <w:color w:val="FF0000"/>
                <w:lang w:val="fr-FR"/>
              </w:rPr>
              <w:t xml:space="preserve">Ainsi, il a été recommandé à ces entreprises d’intensifier les travaux d’intégration des spécifications fonctionnelles pour interfacer leurs SFE avec la plateforme e-MCF, pendant cette période de neutralité des pénalités, afin de passer à l’homologation.  </w:t>
            </w:r>
          </w:p>
          <w:p w14:paraId="0D8FFDA2" w14:textId="77777777" w:rsidR="0074128A" w:rsidRDefault="0074128A" w:rsidP="00220A04">
            <w:pPr>
              <w:rPr>
                <w:rFonts w:ascii="Garamond" w:hAnsi="Garamond"/>
                <w:b/>
                <w:bCs/>
                <w:lang w:val="fr-FR"/>
              </w:rPr>
            </w:pPr>
          </w:p>
          <w:p w14:paraId="3720536E" w14:textId="5029EC12" w:rsidR="0074128A" w:rsidRPr="00D62F2D" w:rsidRDefault="0074128A" w:rsidP="004D2102">
            <w:pPr>
              <w:jc w:val="both"/>
              <w:rPr>
                <w:rFonts w:ascii="Garamond" w:hAnsi="Garamond"/>
                <w:color w:val="FF0000"/>
                <w:lang w:val="fr-FR"/>
              </w:rPr>
            </w:pPr>
            <w:r w:rsidRPr="00D62F2D">
              <w:rPr>
                <w:rFonts w:ascii="Garamond" w:hAnsi="Garamond"/>
                <w:color w:val="FF0000"/>
                <w:lang w:val="fr-FR"/>
              </w:rPr>
              <w:t>La Commission d’homologation devrait accélérer les travaux d’homologation des SFE afin de permettre un traitement rapide des demandes dès leur soumission.</w:t>
            </w:r>
          </w:p>
          <w:p w14:paraId="7E4D5124" w14:textId="77777777" w:rsidR="0074128A" w:rsidRPr="00D62F2D" w:rsidRDefault="0074128A" w:rsidP="004D2102">
            <w:pPr>
              <w:jc w:val="both"/>
              <w:rPr>
                <w:rFonts w:ascii="Garamond" w:hAnsi="Garamond"/>
                <w:color w:val="FF0000"/>
                <w:lang w:val="fr-FR"/>
              </w:rPr>
            </w:pPr>
          </w:p>
          <w:p w14:paraId="2F55C8A4" w14:textId="53E43E8B" w:rsidR="0074128A" w:rsidRPr="00D62F2D" w:rsidRDefault="0074128A" w:rsidP="00D62F2D">
            <w:pPr>
              <w:jc w:val="both"/>
              <w:rPr>
                <w:rFonts w:ascii="Garamond" w:hAnsi="Garamond"/>
                <w:color w:val="FF0000"/>
                <w:lang w:val="fr-FR"/>
              </w:rPr>
            </w:pPr>
            <w:r w:rsidRPr="00D62F2D">
              <w:rPr>
                <w:rFonts w:ascii="Garamond" w:hAnsi="Garamond"/>
                <w:color w:val="FF0000"/>
                <w:lang w:val="fr-FR"/>
              </w:rPr>
              <w:t xml:space="preserve">Le délai de traitement de 5 jours ouvrables à compter du dépôt d’un dossier complet devrait être de stricte observation. </w:t>
            </w:r>
          </w:p>
        </w:tc>
        <w:tc>
          <w:tcPr>
            <w:tcW w:w="1060" w:type="pct"/>
            <w:tcBorders>
              <w:top w:val="single" w:sz="4" w:space="0" w:color="auto"/>
              <w:left w:val="single" w:sz="4" w:space="0" w:color="auto"/>
              <w:bottom w:val="single" w:sz="4" w:space="0" w:color="auto"/>
              <w:right w:val="single" w:sz="4" w:space="0" w:color="auto"/>
            </w:tcBorders>
          </w:tcPr>
          <w:p w14:paraId="49A0719F" w14:textId="27E95A31" w:rsidR="0074128A" w:rsidRPr="00A02D4B" w:rsidRDefault="00A02D4B" w:rsidP="00A02D4B">
            <w:pPr>
              <w:jc w:val="both"/>
              <w:rPr>
                <w:rFonts w:ascii="Garamond" w:hAnsi="Garamond"/>
                <w:b/>
                <w:bCs/>
                <w:color w:val="4472C4" w:themeColor="accent1"/>
                <w:lang w:val="fr-FR"/>
              </w:rPr>
            </w:pPr>
            <w:r w:rsidRPr="00A02D4B">
              <w:rPr>
                <w:rFonts w:ascii="Garamond" w:hAnsi="Garamond"/>
                <w:b/>
                <w:bCs/>
                <w:color w:val="4472C4" w:themeColor="accent1"/>
                <w:lang w:val="fr-FR"/>
              </w:rPr>
              <w:t>Préoccupation réelle, mais réorientée. Les contribuables ayant formulé cette demande sont encouragés d’homologuer leur SFE.</w:t>
            </w:r>
          </w:p>
        </w:tc>
      </w:tr>
      <w:tr w:rsidR="0074128A" w:rsidRPr="00935B73" w14:paraId="26516E6C" w14:textId="2B33B62E" w:rsidTr="00BC644C">
        <w:tc>
          <w:tcPr>
            <w:tcW w:w="225" w:type="pct"/>
            <w:tcBorders>
              <w:top w:val="single" w:sz="4" w:space="0" w:color="auto"/>
              <w:left w:val="single" w:sz="4" w:space="0" w:color="auto"/>
              <w:bottom w:val="single" w:sz="4" w:space="0" w:color="auto"/>
              <w:right w:val="single" w:sz="4" w:space="0" w:color="auto"/>
            </w:tcBorders>
            <w:hideMark/>
          </w:tcPr>
          <w:p w14:paraId="3C5B81C0" w14:textId="77777777" w:rsidR="0074128A" w:rsidRDefault="0074128A" w:rsidP="00220A04">
            <w:pPr>
              <w:jc w:val="center"/>
              <w:rPr>
                <w:rFonts w:ascii="Garamond" w:hAnsi="Garamond"/>
                <w:lang w:val="fr-FR"/>
              </w:rPr>
            </w:pPr>
            <w:r>
              <w:rPr>
                <w:rFonts w:ascii="Garamond" w:hAnsi="Garamond"/>
                <w:lang w:val="fr-FR"/>
              </w:rPr>
              <w:t>5</w:t>
            </w:r>
          </w:p>
        </w:tc>
        <w:tc>
          <w:tcPr>
            <w:tcW w:w="1183" w:type="pct"/>
            <w:tcBorders>
              <w:top w:val="single" w:sz="4" w:space="0" w:color="auto"/>
              <w:left w:val="single" w:sz="4" w:space="0" w:color="auto"/>
              <w:bottom w:val="single" w:sz="4" w:space="0" w:color="auto"/>
              <w:right w:val="single" w:sz="4" w:space="0" w:color="auto"/>
            </w:tcBorders>
            <w:hideMark/>
          </w:tcPr>
          <w:p w14:paraId="1D8D8223" w14:textId="77777777" w:rsidR="0074128A" w:rsidRDefault="0074128A" w:rsidP="00220A04">
            <w:pPr>
              <w:rPr>
                <w:rFonts w:ascii="Garamond" w:hAnsi="Garamond"/>
                <w:lang w:val="fr-FR"/>
              </w:rPr>
            </w:pPr>
            <w:r>
              <w:rPr>
                <w:rFonts w:ascii="Garamond" w:eastAsia="Times New Roman" w:hAnsi="Garamond" w:cs="Calibri"/>
                <w:color w:val="222222"/>
                <w:lang w:val="fr-FR" w:eastAsia="fr-FR"/>
              </w:rPr>
              <w:t>Absence de fonctionnalité et de synchronisation des informations sur les clients et les marchandises pour les entreprises ayant des points de vente disséminés sur toute l’entendue du territoire national les obligeant à créer à chaque transaction un compte client et à saisir de nouveau la description des marchandises.</w:t>
            </w:r>
          </w:p>
        </w:tc>
        <w:tc>
          <w:tcPr>
            <w:tcW w:w="1228" w:type="pct"/>
            <w:tcBorders>
              <w:top w:val="single" w:sz="4" w:space="0" w:color="auto"/>
              <w:left w:val="single" w:sz="4" w:space="0" w:color="auto"/>
              <w:bottom w:val="single" w:sz="4" w:space="0" w:color="auto"/>
              <w:right w:val="single" w:sz="4" w:space="0" w:color="auto"/>
            </w:tcBorders>
            <w:hideMark/>
          </w:tcPr>
          <w:p w14:paraId="1ED60848" w14:textId="1CF79B1C" w:rsidR="0074128A" w:rsidRPr="00646CF3" w:rsidRDefault="0074128A" w:rsidP="00220A04">
            <w:pPr>
              <w:rPr>
                <w:rFonts w:ascii="Garamond" w:hAnsi="Garamond"/>
                <w:lang w:val="fr-FR"/>
              </w:rPr>
            </w:pPr>
            <w:r w:rsidRPr="00646CF3">
              <w:rPr>
                <w:rFonts w:ascii="Garamond" w:hAnsi="Garamond"/>
                <w:lang w:val="fr-FR"/>
              </w:rPr>
              <w:t>Pour les contribuables ayant un nombre important de paramètres à définir, notamment en raison de la multiplicité des points de vente et des volumes de transactions, l’option la plus appropriée demeure l’utilisation d’un système de facturation d’entreprise (SFE) homologué. À cet effet, ils sont invités à intensifier les travaux nécessaires à l’homologation de leur SFE ou à acquérir un SFE déjà homologué. La plateforme e-UF, mise à disposition à titre gratuit, n’est pas conçue pour répondre à des besoins de gestion commerciale multi-sites ou à forte volumétrie.</w:t>
            </w:r>
          </w:p>
        </w:tc>
        <w:tc>
          <w:tcPr>
            <w:tcW w:w="1304" w:type="pct"/>
            <w:tcBorders>
              <w:top w:val="single" w:sz="4" w:space="0" w:color="auto"/>
              <w:left w:val="single" w:sz="4" w:space="0" w:color="auto"/>
              <w:bottom w:val="single" w:sz="4" w:space="0" w:color="auto"/>
              <w:right w:val="single" w:sz="4" w:space="0" w:color="auto"/>
            </w:tcBorders>
          </w:tcPr>
          <w:p w14:paraId="31DB4DEA" w14:textId="77777777" w:rsidR="0074128A" w:rsidRPr="00344349" w:rsidRDefault="0074128A" w:rsidP="0060770C">
            <w:pPr>
              <w:jc w:val="both"/>
              <w:rPr>
                <w:rFonts w:ascii="Garamond" w:hAnsi="Garamond"/>
                <w:color w:val="FF0000"/>
                <w:lang w:val="fr-FR"/>
              </w:rPr>
            </w:pPr>
            <w:r w:rsidRPr="00344349">
              <w:rPr>
                <w:rFonts w:ascii="Garamond" w:hAnsi="Garamond"/>
                <w:color w:val="FF0000"/>
                <w:lang w:val="fr-FR"/>
              </w:rPr>
              <w:t xml:space="preserve">Il a été constaté que la plateforme e-UF de la DGI est très basique et elle n’est pas adaptée pour les entreprises ayant un grand volume des opérations et plusieurs points de vente. </w:t>
            </w:r>
          </w:p>
          <w:p w14:paraId="4548D1F0" w14:textId="77777777" w:rsidR="0074128A" w:rsidRPr="00344349" w:rsidRDefault="0074128A" w:rsidP="0060770C">
            <w:pPr>
              <w:jc w:val="both"/>
              <w:rPr>
                <w:rFonts w:ascii="Garamond" w:hAnsi="Garamond"/>
                <w:color w:val="FF0000"/>
                <w:lang w:val="fr-FR"/>
              </w:rPr>
            </w:pPr>
          </w:p>
          <w:p w14:paraId="15AACC6A" w14:textId="77777777" w:rsidR="0074128A" w:rsidRDefault="0074128A" w:rsidP="0060770C">
            <w:pPr>
              <w:jc w:val="both"/>
              <w:rPr>
                <w:rFonts w:ascii="Garamond" w:hAnsi="Garamond"/>
                <w:color w:val="FF0000"/>
                <w:lang w:val="fr-FR"/>
              </w:rPr>
            </w:pPr>
            <w:r w:rsidRPr="00344349">
              <w:rPr>
                <w:rFonts w:ascii="Garamond" w:hAnsi="Garamond"/>
                <w:color w:val="FF0000"/>
                <w:lang w:val="fr-FR"/>
              </w:rPr>
              <w:t xml:space="preserve">Ainsi, il a été recommandé à ces entreprises d’intensifier les travaux d’intégration des spécifications fonctionnelles pour interfacer leurs SFE avec la plateforme e-MCF, pendant cette période de neutralité des pénalités, afin de passer à l’homologation.  </w:t>
            </w:r>
          </w:p>
          <w:p w14:paraId="140887E1" w14:textId="603023D3" w:rsidR="0074128A" w:rsidRDefault="0074128A" w:rsidP="00D62F2D">
            <w:pPr>
              <w:jc w:val="both"/>
              <w:rPr>
                <w:rFonts w:ascii="Garamond" w:hAnsi="Garamond"/>
                <w:lang w:val="fr-FR"/>
              </w:rPr>
            </w:pPr>
          </w:p>
        </w:tc>
        <w:tc>
          <w:tcPr>
            <w:tcW w:w="1060" w:type="pct"/>
            <w:tcBorders>
              <w:top w:val="single" w:sz="4" w:space="0" w:color="auto"/>
              <w:left w:val="single" w:sz="4" w:space="0" w:color="auto"/>
              <w:bottom w:val="single" w:sz="4" w:space="0" w:color="auto"/>
              <w:right w:val="single" w:sz="4" w:space="0" w:color="auto"/>
            </w:tcBorders>
          </w:tcPr>
          <w:p w14:paraId="79E0DF3F" w14:textId="34457DEF" w:rsidR="0074128A" w:rsidRPr="00A02D4B" w:rsidRDefault="00A02D4B" w:rsidP="00A02D4B">
            <w:pPr>
              <w:jc w:val="both"/>
              <w:rPr>
                <w:rFonts w:ascii="Garamond" w:hAnsi="Garamond"/>
                <w:b/>
                <w:bCs/>
                <w:color w:val="4472C4" w:themeColor="accent1"/>
                <w:lang w:val="fr-FR"/>
              </w:rPr>
            </w:pPr>
            <w:r w:rsidRPr="00A02D4B">
              <w:rPr>
                <w:rFonts w:ascii="Garamond" w:hAnsi="Garamond"/>
                <w:b/>
                <w:bCs/>
                <w:color w:val="4472C4" w:themeColor="accent1"/>
                <w:lang w:val="fr-FR"/>
              </w:rPr>
              <w:t>Préoccupation réelle, mais réorientée. Les contribuables ayant formulé cette demande sont encouragés d’homologuer leur SFE.</w:t>
            </w:r>
          </w:p>
        </w:tc>
      </w:tr>
      <w:tr w:rsidR="0074128A" w:rsidRPr="00935B73" w14:paraId="1F662A0B" w14:textId="42E15A3D" w:rsidTr="00BC644C">
        <w:tc>
          <w:tcPr>
            <w:tcW w:w="225" w:type="pct"/>
            <w:tcBorders>
              <w:top w:val="single" w:sz="4" w:space="0" w:color="auto"/>
              <w:left w:val="single" w:sz="4" w:space="0" w:color="auto"/>
              <w:bottom w:val="single" w:sz="4" w:space="0" w:color="auto"/>
              <w:right w:val="single" w:sz="4" w:space="0" w:color="auto"/>
            </w:tcBorders>
            <w:hideMark/>
          </w:tcPr>
          <w:p w14:paraId="1D05FB1B" w14:textId="77777777" w:rsidR="0074128A" w:rsidRDefault="0074128A" w:rsidP="00220A04">
            <w:pPr>
              <w:jc w:val="center"/>
              <w:rPr>
                <w:rFonts w:ascii="Garamond" w:hAnsi="Garamond"/>
                <w:lang w:val="fr-FR"/>
              </w:rPr>
            </w:pPr>
            <w:r>
              <w:rPr>
                <w:rFonts w:ascii="Garamond" w:hAnsi="Garamond"/>
                <w:lang w:val="fr-FR"/>
              </w:rPr>
              <w:t>6</w:t>
            </w:r>
          </w:p>
        </w:tc>
        <w:tc>
          <w:tcPr>
            <w:tcW w:w="1183" w:type="pct"/>
            <w:tcBorders>
              <w:top w:val="single" w:sz="4" w:space="0" w:color="auto"/>
              <w:left w:val="single" w:sz="4" w:space="0" w:color="auto"/>
              <w:bottom w:val="single" w:sz="4" w:space="0" w:color="auto"/>
              <w:right w:val="single" w:sz="4" w:space="0" w:color="auto"/>
            </w:tcBorders>
            <w:hideMark/>
          </w:tcPr>
          <w:p w14:paraId="097EF46F" w14:textId="77777777" w:rsidR="0074128A" w:rsidRDefault="0074128A" w:rsidP="00220A04">
            <w:pPr>
              <w:rPr>
                <w:rFonts w:ascii="Garamond" w:hAnsi="Garamond"/>
                <w:lang w:val="fr-FR"/>
              </w:rPr>
            </w:pPr>
            <w:r>
              <w:rPr>
                <w:rFonts w:ascii="Garamond" w:eastAsia="Times New Roman" w:hAnsi="Garamond" w:cs="Calibri"/>
                <w:color w:val="222222"/>
                <w:lang w:val="fr-FR" w:eastAsia="fr-FR"/>
              </w:rPr>
              <w:t>Absence des exigences de verrouillage ou de validation du processus de facturation et de gestion commerciale, susceptible de générer des factures fictives. Pour les entreprises ayant plusieurs points de vente, les caissiers d’un point de vente X ont la possibilité d’accéder aux informations des caissiers d’un autre point de vente B ou à celles du point de vente central. Ces faiblesses facilitent la cybercriminalité et exposent au risque de vol des données. </w:t>
            </w:r>
          </w:p>
        </w:tc>
        <w:tc>
          <w:tcPr>
            <w:tcW w:w="1228" w:type="pct"/>
            <w:tcBorders>
              <w:top w:val="single" w:sz="4" w:space="0" w:color="auto"/>
              <w:left w:val="single" w:sz="4" w:space="0" w:color="auto"/>
              <w:bottom w:val="single" w:sz="4" w:space="0" w:color="auto"/>
              <w:right w:val="single" w:sz="4" w:space="0" w:color="auto"/>
            </w:tcBorders>
            <w:hideMark/>
          </w:tcPr>
          <w:p w14:paraId="57F9338D" w14:textId="0FB219F7" w:rsidR="0074128A" w:rsidRPr="00646CF3" w:rsidRDefault="0074128A" w:rsidP="00220A04">
            <w:pPr>
              <w:rPr>
                <w:rFonts w:ascii="Garamond" w:hAnsi="Garamond"/>
                <w:lang w:val="fr-FR"/>
              </w:rPr>
            </w:pPr>
            <w:r w:rsidRPr="00646CF3">
              <w:rPr>
                <w:rFonts w:ascii="Garamond" w:hAnsi="Garamond"/>
                <w:lang w:val="fr-FR"/>
              </w:rPr>
              <w:t>Pour les contribuables disposant de plusieurs points de vente et de multiples opérateurs, nécessitant une gestion fine des droits d’accès et des niveaux d’autorisation afin de prévenir les abus internes, l’option la plus adaptée demeure l’utilisation d’un système de facturation d’entreprise (SFE) homologué. Ils sont invités à intensifier les travaux nécessaires à l’homologation de leur SFE ou à acquérir un SFE déjà homologué. La plateforme e-UF, conçue comme une solution transitoire et gratuite, n’est pas adaptée à des besoins avancés de contrôle interne et de sécurité multi-utilisateurs.</w:t>
            </w:r>
          </w:p>
        </w:tc>
        <w:tc>
          <w:tcPr>
            <w:tcW w:w="1304" w:type="pct"/>
            <w:tcBorders>
              <w:top w:val="single" w:sz="4" w:space="0" w:color="auto"/>
              <w:left w:val="single" w:sz="4" w:space="0" w:color="auto"/>
              <w:bottom w:val="single" w:sz="4" w:space="0" w:color="auto"/>
              <w:right w:val="single" w:sz="4" w:space="0" w:color="auto"/>
            </w:tcBorders>
          </w:tcPr>
          <w:p w14:paraId="3B0EFE62" w14:textId="28D636D8" w:rsidR="00D62F2D" w:rsidRDefault="00D62F2D" w:rsidP="00D62F2D">
            <w:pPr>
              <w:jc w:val="both"/>
              <w:rPr>
                <w:rFonts w:ascii="Garamond" w:hAnsi="Garamond"/>
                <w:color w:val="FF0000"/>
                <w:lang w:val="fr-FR"/>
              </w:rPr>
            </w:pPr>
            <w:r w:rsidRPr="00D62F2D">
              <w:rPr>
                <w:rFonts w:ascii="Garamond" w:hAnsi="Garamond"/>
                <w:color w:val="FF0000"/>
                <w:lang w:val="fr-FR"/>
              </w:rPr>
              <w:t xml:space="preserve">La DGI </w:t>
            </w:r>
            <w:r w:rsidR="00A76DAE">
              <w:rPr>
                <w:rFonts w:ascii="Garamond" w:hAnsi="Garamond"/>
                <w:color w:val="FF0000"/>
                <w:lang w:val="fr-FR"/>
              </w:rPr>
              <w:t xml:space="preserve">va évaluer </w:t>
            </w:r>
            <w:r w:rsidRPr="00D62F2D">
              <w:rPr>
                <w:rFonts w:ascii="Garamond" w:hAnsi="Garamond"/>
                <w:color w:val="FF0000"/>
                <w:lang w:val="fr-FR"/>
              </w:rPr>
              <w:t>la possibilité de paramétrer la plateforme e-UF afin de permettre l’attribution d’accès spécifiques aux utilisateurs, en fonction des points de vente et des rôles définis.</w:t>
            </w:r>
          </w:p>
          <w:p w14:paraId="3D02BB09" w14:textId="6B85E6AC" w:rsidR="00A76DAE" w:rsidRPr="00D62F2D" w:rsidRDefault="00A76DAE" w:rsidP="00D62F2D">
            <w:pPr>
              <w:jc w:val="both"/>
              <w:rPr>
                <w:rFonts w:ascii="Garamond" w:hAnsi="Garamond"/>
                <w:color w:val="FF0000"/>
                <w:lang w:val="fr-FR"/>
              </w:rPr>
            </w:pPr>
            <w:r>
              <w:rPr>
                <w:rFonts w:ascii="Garamond" w:hAnsi="Garamond"/>
                <w:color w:val="FF0000"/>
                <w:lang w:val="fr-FR"/>
              </w:rPr>
              <w:t>Délai : Vendredi 06 mars 2026.</w:t>
            </w:r>
          </w:p>
          <w:p w14:paraId="0E3B98EB" w14:textId="4519D1DB" w:rsidR="0074128A" w:rsidRPr="00646CF3" w:rsidRDefault="0074128A" w:rsidP="00D62F2D">
            <w:pPr>
              <w:jc w:val="both"/>
              <w:rPr>
                <w:rFonts w:ascii="Garamond" w:hAnsi="Garamond"/>
                <w:b/>
                <w:bCs/>
                <w:i/>
                <w:iCs/>
                <w:lang w:val="fr-FR"/>
              </w:rPr>
            </w:pPr>
          </w:p>
        </w:tc>
        <w:tc>
          <w:tcPr>
            <w:tcW w:w="1060" w:type="pct"/>
            <w:tcBorders>
              <w:top w:val="single" w:sz="4" w:space="0" w:color="auto"/>
              <w:left w:val="single" w:sz="4" w:space="0" w:color="auto"/>
              <w:bottom w:val="single" w:sz="4" w:space="0" w:color="auto"/>
              <w:right w:val="single" w:sz="4" w:space="0" w:color="auto"/>
            </w:tcBorders>
          </w:tcPr>
          <w:p w14:paraId="5A4FB4CB" w14:textId="1729A7AE" w:rsidR="0074128A" w:rsidRPr="00344349" w:rsidRDefault="00A76DAE" w:rsidP="007968DE">
            <w:pPr>
              <w:jc w:val="both"/>
              <w:rPr>
                <w:rFonts w:ascii="Garamond" w:hAnsi="Garamond"/>
                <w:color w:val="FF0000"/>
                <w:lang w:val="fr-FR"/>
              </w:rPr>
            </w:pPr>
            <w:r w:rsidRPr="00A76DAE">
              <w:rPr>
                <w:rFonts w:ascii="Garamond" w:hAnsi="Garamond"/>
                <w:b/>
                <w:bCs/>
                <w:color w:val="4472C4" w:themeColor="accent1"/>
                <w:lang w:val="fr-FR"/>
              </w:rPr>
              <w:t>La préoccupation est traitée et sera vidée après ajout de la fonctionnalité</w:t>
            </w:r>
            <w:r>
              <w:rPr>
                <w:rFonts w:ascii="Garamond" w:hAnsi="Garamond"/>
                <w:b/>
                <w:bCs/>
                <w:color w:val="4472C4" w:themeColor="accent1"/>
                <w:lang w:val="fr-FR"/>
              </w:rPr>
              <w:t xml:space="preserve"> d’octroi d’accès spécifiques aux utilisateurs. </w:t>
            </w:r>
          </w:p>
        </w:tc>
      </w:tr>
      <w:tr w:rsidR="0074128A" w:rsidRPr="00935B73" w14:paraId="40F6A02B" w14:textId="3ED7B965" w:rsidTr="00BC644C">
        <w:tc>
          <w:tcPr>
            <w:tcW w:w="225" w:type="pct"/>
            <w:tcBorders>
              <w:top w:val="single" w:sz="4" w:space="0" w:color="auto"/>
              <w:left w:val="single" w:sz="4" w:space="0" w:color="auto"/>
              <w:bottom w:val="single" w:sz="4" w:space="0" w:color="auto"/>
              <w:right w:val="single" w:sz="4" w:space="0" w:color="auto"/>
            </w:tcBorders>
            <w:hideMark/>
          </w:tcPr>
          <w:p w14:paraId="2D67A417" w14:textId="77777777" w:rsidR="0074128A" w:rsidRDefault="0074128A" w:rsidP="00220A04">
            <w:pPr>
              <w:jc w:val="center"/>
              <w:rPr>
                <w:rFonts w:ascii="Garamond" w:hAnsi="Garamond"/>
                <w:lang w:val="fr-FR"/>
              </w:rPr>
            </w:pPr>
            <w:r>
              <w:rPr>
                <w:rFonts w:ascii="Garamond" w:hAnsi="Garamond"/>
                <w:lang w:val="fr-FR"/>
              </w:rPr>
              <w:t>7</w:t>
            </w:r>
          </w:p>
        </w:tc>
        <w:tc>
          <w:tcPr>
            <w:tcW w:w="1183" w:type="pct"/>
            <w:tcBorders>
              <w:top w:val="single" w:sz="4" w:space="0" w:color="auto"/>
              <w:left w:val="single" w:sz="4" w:space="0" w:color="auto"/>
              <w:bottom w:val="single" w:sz="4" w:space="0" w:color="auto"/>
              <w:right w:val="single" w:sz="4" w:space="0" w:color="auto"/>
            </w:tcBorders>
            <w:hideMark/>
          </w:tcPr>
          <w:p w14:paraId="7C0ED3C1" w14:textId="77777777" w:rsidR="0074128A" w:rsidRDefault="0074128A" w:rsidP="00220A04">
            <w:pPr>
              <w:rPr>
                <w:rFonts w:ascii="Garamond" w:hAnsi="Garamond"/>
                <w:lang w:val="fr-FR"/>
              </w:rPr>
            </w:pPr>
            <w:r>
              <w:rPr>
                <w:rFonts w:ascii="Garamond" w:eastAsia="Times New Roman" w:hAnsi="Garamond" w:cs="Calibri"/>
                <w:color w:val="222222"/>
                <w:lang w:val="fr-FR" w:eastAsia="fr-FR"/>
              </w:rPr>
              <w:t>Lourdeur dans l’émission de la facture d’avoir : pour faire une facture d’avoir, il faut ressaisir les codes des articles concernés et les quantités renseignées sur la facture normalisée initiale alors que le numéro de référence peut directement ramener ses informations.</w:t>
            </w:r>
          </w:p>
        </w:tc>
        <w:tc>
          <w:tcPr>
            <w:tcW w:w="1228" w:type="pct"/>
            <w:tcBorders>
              <w:top w:val="single" w:sz="4" w:space="0" w:color="auto"/>
              <w:left w:val="single" w:sz="4" w:space="0" w:color="auto"/>
              <w:bottom w:val="single" w:sz="4" w:space="0" w:color="auto"/>
              <w:right w:val="single" w:sz="4" w:space="0" w:color="auto"/>
            </w:tcBorders>
            <w:hideMark/>
          </w:tcPr>
          <w:p w14:paraId="293602B5" w14:textId="66337D86" w:rsidR="0074128A" w:rsidRPr="00646CF3" w:rsidRDefault="0074128A" w:rsidP="00220A04">
            <w:pPr>
              <w:rPr>
                <w:rFonts w:ascii="Garamond" w:hAnsi="Garamond"/>
                <w:lang w:val="fr-FR"/>
              </w:rPr>
            </w:pPr>
            <w:r w:rsidRPr="00646CF3">
              <w:rPr>
                <w:rFonts w:ascii="Garamond" w:hAnsi="Garamond"/>
                <w:lang w:val="fr-FR"/>
              </w:rPr>
              <w:t>L’émission des factures d’avoir est encadrée par la note de service fixant les conditions et modalités d’établissement des factures d’avoir. Ce processus requiert une intervention active et complète de l’opérateur lors de la saisie de la facture et ne peut se limiter à une simple action automatique par clic. En outre, une même facture de vente peut donner lieu à l’émission de plusieurs factures d’avoir partielles. Pour cette raison, la plateforme ne préremplit pas automatiquement le contenu de la facture d’avoir et exige de l’utilisateur qu’il définisse de manière explicite l’objet, la portée et les éléments constitutifs de la facture d’avoir à émettre.</w:t>
            </w:r>
          </w:p>
          <w:p w14:paraId="45789891" w14:textId="77777777" w:rsidR="0074128A" w:rsidRDefault="0074128A" w:rsidP="00220A04">
            <w:pPr>
              <w:jc w:val="center"/>
              <w:rPr>
                <w:rFonts w:ascii="Garamond" w:hAnsi="Garamond"/>
                <w:b/>
                <w:bCs/>
                <w:u w:val="single"/>
                <w:lang w:val="fr-FR"/>
              </w:rPr>
            </w:pPr>
          </w:p>
        </w:tc>
        <w:tc>
          <w:tcPr>
            <w:tcW w:w="1304" w:type="pct"/>
            <w:tcBorders>
              <w:top w:val="single" w:sz="4" w:space="0" w:color="auto"/>
              <w:left w:val="single" w:sz="4" w:space="0" w:color="auto"/>
              <w:bottom w:val="single" w:sz="4" w:space="0" w:color="auto"/>
              <w:right w:val="single" w:sz="4" w:space="0" w:color="auto"/>
            </w:tcBorders>
          </w:tcPr>
          <w:p w14:paraId="1998BB92" w14:textId="6512AACD" w:rsidR="0074128A" w:rsidRPr="00CB0C9D" w:rsidRDefault="0074128A" w:rsidP="00390410">
            <w:pPr>
              <w:jc w:val="both"/>
              <w:rPr>
                <w:rFonts w:ascii="Garamond" w:hAnsi="Garamond"/>
                <w:color w:val="FF0000"/>
                <w:lang w:val="fr-FR"/>
              </w:rPr>
            </w:pPr>
            <w:r w:rsidRPr="00CB0C9D">
              <w:rPr>
                <w:rFonts w:ascii="Garamond" w:hAnsi="Garamond"/>
                <w:color w:val="FF0000"/>
                <w:lang w:val="fr-FR"/>
              </w:rPr>
              <w:t>La DGI doit ajouter une fonctionnalité permettant le rappel automatique des informations de la facture de référence lors de l’émission d’une facture d’avoir.</w:t>
            </w:r>
          </w:p>
          <w:p w14:paraId="43300360" w14:textId="48F9AE34" w:rsidR="0074128A" w:rsidRPr="00CB0C9D" w:rsidRDefault="0074128A" w:rsidP="00390410">
            <w:pPr>
              <w:jc w:val="both"/>
              <w:rPr>
                <w:rFonts w:ascii="Garamond" w:hAnsi="Garamond"/>
                <w:color w:val="FF0000"/>
                <w:lang w:val="fr-FR"/>
              </w:rPr>
            </w:pPr>
            <w:r w:rsidRPr="00CB0C9D">
              <w:rPr>
                <w:rFonts w:ascii="Garamond" w:hAnsi="Garamond"/>
                <w:color w:val="FF0000"/>
                <w:lang w:val="fr-FR"/>
              </w:rPr>
              <w:t xml:space="preserve">Délai : Vendredi </w:t>
            </w:r>
            <w:r w:rsidR="00E07B9C">
              <w:rPr>
                <w:rFonts w:ascii="Garamond" w:hAnsi="Garamond"/>
                <w:color w:val="FF0000"/>
                <w:lang w:val="fr-FR"/>
              </w:rPr>
              <w:t>23</w:t>
            </w:r>
            <w:r w:rsidRPr="00CB0C9D">
              <w:rPr>
                <w:rFonts w:ascii="Garamond" w:hAnsi="Garamond"/>
                <w:color w:val="FF0000"/>
                <w:lang w:val="fr-FR"/>
              </w:rPr>
              <w:t>.</w:t>
            </w:r>
            <w:r w:rsidR="00E07B9C">
              <w:rPr>
                <w:rFonts w:ascii="Garamond" w:hAnsi="Garamond"/>
                <w:color w:val="FF0000"/>
                <w:lang w:val="fr-FR"/>
              </w:rPr>
              <w:t>01</w:t>
            </w:r>
            <w:r w:rsidRPr="00CB0C9D">
              <w:rPr>
                <w:rFonts w:ascii="Garamond" w:hAnsi="Garamond"/>
                <w:color w:val="FF0000"/>
                <w:lang w:val="fr-FR"/>
              </w:rPr>
              <w:t>.202</w:t>
            </w:r>
            <w:r w:rsidR="00E07B9C">
              <w:rPr>
                <w:rFonts w:ascii="Garamond" w:hAnsi="Garamond"/>
                <w:color w:val="FF0000"/>
                <w:lang w:val="fr-FR"/>
              </w:rPr>
              <w:t>6</w:t>
            </w:r>
            <w:r w:rsidRPr="00CB0C9D">
              <w:rPr>
                <w:rFonts w:ascii="Garamond" w:hAnsi="Garamond"/>
                <w:color w:val="FF0000"/>
                <w:lang w:val="fr-FR"/>
              </w:rPr>
              <w:t xml:space="preserve">. </w:t>
            </w:r>
          </w:p>
          <w:p w14:paraId="65EA29C5" w14:textId="3B309DDC" w:rsidR="0074128A" w:rsidRPr="00CB0C9D" w:rsidRDefault="0074128A" w:rsidP="00F03CC5">
            <w:pPr>
              <w:jc w:val="both"/>
              <w:rPr>
                <w:rFonts w:ascii="Garamond" w:hAnsi="Garamond"/>
                <w:color w:val="FF0000"/>
                <w:lang w:val="fr-FR"/>
              </w:rPr>
            </w:pPr>
            <w:r w:rsidRPr="00CB0C9D">
              <w:rPr>
                <w:rFonts w:ascii="Garamond" w:hAnsi="Garamond"/>
                <w:color w:val="FF0000"/>
                <w:lang w:val="fr-FR"/>
              </w:rPr>
              <w:t xml:space="preserve"> </w:t>
            </w:r>
          </w:p>
          <w:p w14:paraId="13C67EAE" w14:textId="6AD0C388" w:rsidR="0074128A" w:rsidRPr="00F03CC5" w:rsidRDefault="0074128A" w:rsidP="00F03CC5">
            <w:pPr>
              <w:jc w:val="both"/>
              <w:rPr>
                <w:rFonts w:ascii="Garamond" w:hAnsi="Garamond"/>
                <w:color w:val="FF0000"/>
                <w:lang w:val="fr-FR"/>
              </w:rPr>
            </w:pPr>
          </w:p>
        </w:tc>
        <w:tc>
          <w:tcPr>
            <w:tcW w:w="1060" w:type="pct"/>
            <w:tcBorders>
              <w:top w:val="single" w:sz="4" w:space="0" w:color="auto"/>
              <w:left w:val="single" w:sz="4" w:space="0" w:color="auto"/>
              <w:bottom w:val="single" w:sz="4" w:space="0" w:color="auto"/>
              <w:right w:val="single" w:sz="4" w:space="0" w:color="auto"/>
            </w:tcBorders>
          </w:tcPr>
          <w:p w14:paraId="74F035E0" w14:textId="5B1EC14D" w:rsidR="0074128A" w:rsidRPr="00D009E3" w:rsidRDefault="00D009E3" w:rsidP="0086502B">
            <w:pPr>
              <w:jc w:val="both"/>
              <w:rPr>
                <w:rFonts w:ascii="Garamond" w:hAnsi="Garamond"/>
                <w:b/>
                <w:bCs/>
                <w:color w:val="4472C4" w:themeColor="accent1"/>
                <w:lang w:val="fr-FR"/>
              </w:rPr>
            </w:pPr>
            <w:r w:rsidRPr="00D009E3">
              <w:rPr>
                <w:rFonts w:ascii="Garamond" w:hAnsi="Garamond"/>
                <w:b/>
                <w:bCs/>
                <w:color w:val="538135" w:themeColor="accent6" w:themeShade="BF"/>
                <w:lang w:val="fr-FR"/>
              </w:rPr>
              <w:t>Préoccupation traitée et vidée, la nouvelle version de l’application intégrant la fonctionnalité de rappel automatique des informations de la facture de référence lors de l’émission d’une facture d’avoir ayant été mise en production depuis le mercredi 28 janvier 2026.</w:t>
            </w:r>
          </w:p>
        </w:tc>
      </w:tr>
      <w:tr w:rsidR="0074128A" w:rsidRPr="00935B73" w14:paraId="31F4749F" w14:textId="3E4FB894" w:rsidTr="00BC644C">
        <w:tc>
          <w:tcPr>
            <w:tcW w:w="225" w:type="pct"/>
            <w:tcBorders>
              <w:top w:val="single" w:sz="4" w:space="0" w:color="auto"/>
              <w:left w:val="single" w:sz="4" w:space="0" w:color="auto"/>
              <w:bottom w:val="single" w:sz="4" w:space="0" w:color="auto"/>
              <w:right w:val="single" w:sz="4" w:space="0" w:color="auto"/>
            </w:tcBorders>
            <w:hideMark/>
          </w:tcPr>
          <w:p w14:paraId="506B6BFC" w14:textId="77777777" w:rsidR="0074128A" w:rsidRDefault="0074128A" w:rsidP="00220A04">
            <w:pPr>
              <w:jc w:val="center"/>
              <w:rPr>
                <w:rFonts w:ascii="Garamond" w:hAnsi="Garamond"/>
                <w:lang w:val="fr-FR"/>
              </w:rPr>
            </w:pPr>
            <w:r>
              <w:rPr>
                <w:rFonts w:ascii="Garamond" w:hAnsi="Garamond"/>
                <w:lang w:val="fr-FR"/>
              </w:rPr>
              <w:t>8</w:t>
            </w:r>
          </w:p>
        </w:tc>
        <w:tc>
          <w:tcPr>
            <w:tcW w:w="1183" w:type="pct"/>
            <w:tcBorders>
              <w:top w:val="single" w:sz="4" w:space="0" w:color="auto"/>
              <w:left w:val="single" w:sz="4" w:space="0" w:color="auto"/>
              <w:bottom w:val="single" w:sz="4" w:space="0" w:color="auto"/>
              <w:right w:val="single" w:sz="4" w:space="0" w:color="auto"/>
            </w:tcBorders>
            <w:hideMark/>
          </w:tcPr>
          <w:p w14:paraId="441A7EA2" w14:textId="77777777" w:rsidR="0074128A" w:rsidRDefault="0074128A" w:rsidP="00220A04">
            <w:pPr>
              <w:rPr>
                <w:rFonts w:ascii="Garamond" w:hAnsi="Garamond"/>
                <w:lang w:val="fr-FR"/>
              </w:rPr>
            </w:pPr>
            <w:r>
              <w:rPr>
                <w:rFonts w:ascii="Garamond" w:eastAsia="Times New Roman" w:hAnsi="Garamond" w:cs="Calibri"/>
                <w:color w:val="222222"/>
                <w:lang w:val="fr-FR" w:eastAsia="fr-FR"/>
              </w:rPr>
              <w:t xml:space="preserve">Non fonctionnalité des applications pour vérifier l’authenticité du code QR. Aucune information n’apparait lorsque le code QR est scanné, ce qui crée une confusion et la méfiance à payer les factures normalisées transmises par les fournisseurs. </w:t>
            </w:r>
          </w:p>
        </w:tc>
        <w:tc>
          <w:tcPr>
            <w:tcW w:w="1228" w:type="pct"/>
            <w:tcBorders>
              <w:top w:val="single" w:sz="4" w:space="0" w:color="auto"/>
              <w:left w:val="single" w:sz="4" w:space="0" w:color="auto"/>
              <w:bottom w:val="single" w:sz="4" w:space="0" w:color="auto"/>
              <w:right w:val="single" w:sz="4" w:space="0" w:color="auto"/>
            </w:tcBorders>
            <w:hideMark/>
          </w:tcPr>
          <w:p w14:paraId="2EB8ED98" w14:textId="70344DCA" w:rsidR="0074128A" w:rsidRPr="00C870C2" w:rsidRDefault="0074128A" w:rsidP="00646CF3">
            <w:pPr>
              <w:rPr>
                <w:rFonts w:ascii="Garamond" w:hAnsi="Garamond"/>
                <w:lang w:val="fr-FR"/>
              </w:rPr>
            </w:pPr>
            <w:r w:rsidRPr="00646CF3">
              <w:rPr>
                <w:rFonts w:ascii="Garamond" w:hAnsi="Garamond"/>
                <w:lang w:val="fr-FR"/>
              </w:rPr>
              <w:t>L’application FACNO RDC est disponible sur Google Play et App Store et permet la validation des factures normalisées. Par ailleurs, la vérification peut également être effectuée en ligne, sans recours à l’application mobile, via le lien</w:t>
            </w:r>
            <w:r>
              <w:rPr>
                <w:rFonts w:ascii="Garamond" w:hAnsi="Garamond"/>
                <w:lang w:val="fr-FR"/>
              </w:rPr>
              <w:t xml:space="preserve"> : </w:t>
            </w:r>
            <w:hyperlink r:id="rId8" w:history="1">
              <w:r w:rsidRPr="00C870C2">
                <w:rPr>
                  <w:rStyle w:val="Hyperlien"/>
                  <w:rFonts w:ascii="Garamond" w:hAnsi="Garamond"/>
                  <w:lang w:val="fr-FR"/>
                </w:rPr>
                <w:t>https://sygdef.dgirdc.cd/verfication</w:t>
              </w:r>
            </w:hyperlink>
            <w:r w:rsidRPr="00C870C2">
              <w:rPr>
                <w:rFonts w:ascii="Garamond" w:hAnsi="Garamond"/>
                <w:lang w:val="fr-FR"/>
              </w:rPr>
              <w:t>.</w:t>
            </w:r>
          </w:p>
        </w:tc>
        <w:tc>
          <w:tcPr>
            <w:tcW w:w="1304" w:type="pct"/>
            <w:tcBorders>
              <w:top w:val="single" w:sz="4" w:space="0" w:color="auto"/>
              <w:left w:val="single" w:sz="4" w:space="0" w:color="auto"/>
              <w:bottom w:val="single" w:sz="4" w:space="0" w:color="auto"/>
              <w:right w:val="single" w:sz="4" w:space="0" w:color="auto"/>
            </w:tcBorders>
          </w:tcPr>
          <w:p w14:paraId="6C9837EA" w14:textId="0164454B" w:rsidR="0074128A" w:rsidRPr="00CB0C9D" w:rsidRDefault="0074128A" w:rsidP="00390410">
            <w:pPr>
              <w:jc w:val="both"/>
              <w:rPr>
                <w:rFonts w:ascii="Garamond" w:hAnsi="Garamond"/>
                <w:color w:val="FF0000"/>
                <w:lang w:val="fr-FR"/>
              </w:rPr>
            </w:pPr>
            <w:r w:rsidRPr="00CB0C9D">
              <w:rPr>
                <w:rFonts w:ascii="Garamond" w:hAnsi="Garamond"/>
                <w:color w:val="FF0000"/>
                <w:lang w:val="fr-FR"/>
              </w:rPr>
              <w:t>La DGI doit apporter des améliorations à l’application mobile afin d’afficher un message explicite lors du scan du code QR d’une facture normalisée (ex. : « Cette facture est normalisée »).</w:t>
            </w:r>
          </w:p>
          <w:p w14:paraId="19B20CFF" w14:textId="69AF7B72" w:rsidR="0074128A" w:rsidRPr="00CB0C9D" w:rsidRDefault="0074128A" w:rsidP="00D40275">
            <w:pPr>
              <w:jc w:val="both"/>
              <w:rPr>
                <w:rFonts w:ascii="Garamond" w:hAnsi="Garamond"/>
                <w:color w:val="FF0000"/>
                <w:lang w:val="fr-FR"/>
              </w:rPr>
            </w:pPr>
            <w:r w:rsidRPr="00CB0C9D">
              <w:rPr>
                <w:rFonts w:ascii="Garamond" w:hAnsi="Garamond"/>
                <w:color w:val="FF0000"/>
                <w:lang w:val="fr-FR"/>
              </w:rPr>
              <w:t>Délai : 31 janvier 2026.</w:t>
            </w:r>
          </w:p>
          <w:p w14:paraId="74D53238" w14:textId="0D00BD16" w:rsidR="0074128A" w:rsidRPr="00C870C2" w:rsidRDefault="0074128A" w:rsidP="00220A04">
            <w:pPr>
              <w:rPr>
                <w:rFonts w:ascii="Garamond" w:hAnsi="Garamond"/>
                <w:lang w:val="fr-FR"/>
              </w:rPr>
            </w:pPr>
          </w:p>
        </w:tc>
        <w:tc>
          <w:tcPr>
            <w:tcW w:w="1060" w:type="pct"/>
            <w:tcBorders>
              <w:top w:val="single" w:sz="4" w:space="0" w:color="auto"/>
              <w:left w:val="single" w:sz="4" w:space="0" w:color="auto"/>
              <w:bottom w:val="single" w:sz="4" w:space="0" w:color="auto"/>
              <w:right w:val="single" w:sz="4" w:space="0" w:color="auto"/>
            </w:tcBorders>
          </w:tcPr>
          <w:p w14:paraId="1368D651" w14:textId="4C5EBB2B" w:rsidR="0074128A" w:rsidRPr="00466AE6" w:rsidRDefault="00022C1E" w:rsidP="00390410">
            <w:pPr>
              <w:jc w:val="both"/>
              <w:rPr>
                <w:rFonts w:ascii="Garamond" w:hAnsi="Garamond"/>
                <w:b/>
                <w:bCs/>
                <w:lang w:val="fr-FR"/>
              </w:rPr>
            </w:pPr>
            <w:r w:rsidRPr="00466AE6">
              <w:rPr>
                <w:rFonts w:ascii="Garamond" w:hAnsi="Garamond"/>
                <w:b/>
                <w:bCs/>
                <w:color w:val="4472C4" w:themeColor="accent1"/>
                <w:lang w:val="fr-FR"/>
              </w:rPr>
              <w:t>La préoccupation a été traité et sera vidée après améliorations à apporter à l’application mobile afin d’afficher un message explicite lors du scan du code QR d’une facture normalisée</w:t>
            </w:r>
            <w:r w:rsidR="00A02D4B">
              <w:rPr>
                <w:rFonts w:ascii="Garamond" w:hAnsi="Garamond"/>
                <w:b/>
                <w:bCs/>
                <w:color w:val="4472C4" w:themeColor="accent1"/>
                <w:lang w:val="fr-FR"/>
              </w:rPr>
              <w:t xml:space="preserve">. </w:t>
            </w:r>
          </w:p>
        </w:tc>
      </w:tr>
      <w:tr w:rsidR="0074128A" w:rsidRPr="00935B73" w14:paraId="114BA159" w14:textId="37F29F05" w:rsidTr="00BC644C">
        <w:tc>
          <w:tcPr>
            <w:tcW w:w="225" w:type="pct"/>
            <w:tcBorders>
              <w:top w:val="single" w:sz="4" w:space="0" w:color="auto"/>
              <w:left w:val="single" w:sz="4" w:space="0" w:color="auto"/>
              <w:bottom w:val="single" w:sz="4" w:space="0" w:color="auto"/>
              <w:right w:val="single" w:sz="4" w:space="0" w:color="auto"/>
            </w:tcBorders>
            <w:hideMark/>
          </w:tcPr>
          <w:p w14:paraId="0A2ACF5B" w14:textId="77777777" w:rsidR="0074128A" w:rsidRDefault="0074128A" w:rsidP="00220A04">
            <w:pPr>
              <w:jc w:val="center"/>
              <w:rPr>
                <w:rFonts w:ascii="Garamond" w:hAnsi="Garamond"/>
                <w:lang w:val="fr-FR"/>
              </w:rPr>
            </w:pPr>
            <w:r>
              <w:rPr>
                <w:rFonts w:ascii="Garamond" w:hAnsi="Garamond"/>
                <w:lang w:val="fr-FR"/>
              </w:rPr>
              <w:t>9</w:t>
            </w:r>
          </w:p>
        </w:tc>
        <w:tc>
          <w:tcPr>
            <w:tcW w:w="1183" w:type="pct"/>
            <w:tcBorders>
              <w:top w:val="single" w:sz="4" w:space="0" w:color="auto"/>
              <w:left w:val="single" w:sz="4" w:space="0" w:color="auto"/>
              <w:bottom w:val="single" w:sz="4" w:space="0" w:color="auto"/>
              <w:right w:val="single" w:sz="4" w:space="0" w:color="auto"/>
            </w:tcBorders>
            <w:hideMark/>
          </w:tcPr>
          <w:p w14:paraId="27619680" w14:textId="77777777" w:rsidR="0074128A" w:rsidRDefault="0074128A" w:rsidP="00220A04">
            <w:pPr>
              <w:rPr>
                <w:rFonts w:ascii="Garamond" w:hAnsi="Garamond"/>
                <w:lang w:val="fr-FR"/>
              </w:rPr>
            </w:pPr>
            <w:r>
              <w:rPr>
                <w:rFonts w:ascii="Garamond" w:eastAsia="Times New Roman" w:hAnsi="Garamond" w:cs="Calibri"/>
                <w:color w:val="222222"/>
                <w:lang w:val="fr-FR" w:eastAsia="fr-FR"/>
              </w:rPr>
              <w:t xml:space="preserve">Absence de fonctionnalité de conservation des informations des clients, ce qui reconduit au processus de retour pour émettre une nouvelle facture normalisée ou d’émettre une facture d’avoir à partir des références de la facture normalisée initiale. </w:t>
            </w:r>
          </w:p>
        </w:tc>
        <w:tc>
          <w:tcPr>
            <w:tcW w:w="1228" w:type="pct"/>
            <w:tcBorders>
              <w:top w:val="single" w:sz="4" w:space="0" w:color="auto"/>
              <w:left w:val="single" w:sz="4" w:space="0" w:color="auto"/>
              <w:bottom w:val="single" w:sz="4" w:space="0" w:color="auto"/>
              <w:right w:val="single" w:sz="4" w:space="0" w:color="auto"/>
            </w:tcBorders>
            <w:hideMark/>
          </w:tcPr>
          <w:p w14:paraId="4D9D4162" w14:textId="707B427D" w:rsidR="0074128A" w:rsidRPr="006550A0" w:rsidRDefault="0074128A" w:rsidP="00220A04">
            <w:pPr>
              <w:rPr>
                <w:rFonts w:ascii="Garamond" w:hAnsi="Garamond"/>
                <w:lang w:val="fr-FR"/>
              </w:rPr>
            </w:pPr>
            <w:r w:rsidRPr="006550A0">
              <w:rPr>
                <w:rFonts w:ascii="Garamond" w:hAnsi="Garamond"/>
                <w:lang w:val="fr-FR"/>
              </w:rPr>
              <w:t>La plateforme e-UF permet la validation automatique du Numéro d’Identification Fiscale (NIF) du client ainsi que le renseignement automatique de la dénomination sociale sur la base des informations disponibles dans la base de données de la DGIREP. En outre, une fois ces informations enregistrées, toute utilisation ultérieure du même NIF entraîne le pré-remplissage automatique des données relatives au client, facilitant ainsi le processus de facturation.</w:t>
            </w:r>
          </w:p>
        </w:tc>
        <w:tc>
          <w:tcPr>
            <w:tcW w:w="1304" w:type="pct"/>
            <w:tcBorders>
              <w:top w:val="single" w:sz="4" w:space="0" w:color="auto"/>
              <w:left w:val="single" w:sz="4" w:space="0" w:color="auto"/>
              <w:bottom w:val="single" w:sz="4" w:space="0" w:color="auto"/>
              <w:right w:val="single" w:sz="4" w:space="0" w:color="auto"/>
            </w:tcBorders>
          </w:tcPr>
          <w:p w14:paraId="24E21BA7" w14:textId="20B49DFB" w:rsidR="0074128A" w:rsidRPr="00CB0C9D" w:rsidRDefault="00E07B9C" w:rsidP="00CB0C9D">
            <w:pPr>
              <w:jc w:val="both"/>
              <w:rPr>
                <w:rFonts w:ascii="Garamond" w:hAnsi="Garamond"/>
                <w:highlight w:val="yellow"/>
                <w:lang w:val="fr-FR"/>
              </w:rPr>
            </w:pPr>
            <w:r w:rsidRPr="00E07B9C">
              <w:rPr>
                <w:rFonts w:ascii="Garamond" w:hAnsi="Garamond"/>
                <w:color w:val="FF0000"/>
                <w:lang w:val="fr-FR"/>
              </w:rPr>
              <w:t>Voir point 7.</w:t>
            </w:r>
          </w:p>
        </w:tc>
        <w:tc>
          <w:tcPr>
            <w:tcW w:w="1060" w:type="pct"/>
            <w:tcBorders>
              <w:top w:val="single" w:sz="4" w:space="0" w:color="auto"/>
              <w:left w:val="single" w:sz="4" w:space="0" w:color="auto"/>
              <w:bottom w:val="single" w:sz="4" w:space="0" w:color="auto"/>
              <w:right w:val="single" w:sz="4" w:space="0" w:color="auto"/>
            </w:tcBorders>
          </w:tcPr>
          <w:p w14:paraId="71CB4221" w14:textId="07B744EF" w:rsidR="0074128A" w:rsidRPr="00B75C9D" w:rsidRDefault="00315BCE" w:rsidP="00220A04">
            <w:pPr>
              <w:rPr>
                <w:rFonts w:ascii="Garamond" w:hAnsi="Garamond"/>
                <w:lang w:val="fr-FR"/>
              </w:rPr>
            </w:pPr>
            <w:r w:rsidRPr="00A02D4B">
              <w:rPr>
                <w:rFonts w:ascii="Garamond" w:hAnsi="Garamond"/>
                <w:b/>
                <w:bCs/>
                <w:color w:val="4472C4" w:themeColor="accent1"/>
                <w:lang w:val="fr-FR"/>
              </w:rPr>
              <w:t>Préoccupation réelle, mais réorientée. Les contribuables ayant formulé cette demande sont encouragés d’homologuer leur SFE.</w:t>
            </w:r>
          </w:p>
        </w:tc>
      </w:tr>
      <w:tr w:rsidR="0074128A" w:rsidRPr="00935B73" w14:paraId="3518414D" w14:textId="1DB4D87D" w:rsidTr="00BC644C">
        <w:tc>
          <w:tcPr>
            <w:tcW w:w="225" w:type="pct"/>
            <w:tcBorders>
              <w:top w:val="single" w:sz="4" w:space="0" w:color="auto"/>
              <w:left w:val="single" w:sz="4" w:space="0" w:color="auto"/>
              <w:bottom w:val="single" w:sz="4" w:space="0" w:color="auto"/>
              <w:right w:val="single" w:sz="4" w:space="0" w:color="auto"/>
            </w:tcBorders>
            <w:hideMark/>
          </w:tcPr>
          <w:p w14:paraId="1D799858" w14:textId="77777777" w:rsidR="0074128A" w:rsidRDefault="0074128A" w:rsidP="00220A04">
            <w:pPr>
              <w:jc w:val="center"/>
              <w:rPr>
                <w:rFonts w:ascii="Garamond" w:hAnsi="Garamond"/>
                <w:lang w:val="fr-FR"/>
              </w:rPr>
            </w:pPr>
            <w:r>
              <w:rPr>
                <w:rFonts w:ascii="Garamond" w:hAnsi="Garamond"/>
                <w:lang w:val="fr-FR"/>
              </w:rPr>
              <w:t>10</w:t>
            </w:r>
          </w:p>
        </w:tc>
        <w:tc>
          <w:tcPr>
            <w:tcW w:w="1183" w:type="pct"/>
            <w:tcBorders>
              <w:top w:val="single" w:sz="4" w:space="0" w:color="auto"/>
              <w:left w:val="single" w:sz="4" w:space="0" w:color="auto"/>
              <w:bottom w:val="single" w:sz="4" w:space="0" w:color="auto"/>
              <w:right w:val="single" w:sz="4" w:space="0" w:color="auto"/>
            </w:tcBorders>
            <w:hideMark/>
          </w:tcPr>
          <w:p w14:paraId="5CD6269B" w14:textId="77777777" w:rsidR="0074128A" w:rsidRDefault="0074128A" w:rsidP="00220A04">
            <w:pPr>
              <w:rPr>
                <w:rFonts w:ascii="Garamond" w:hAnsi="Garamond"/>
                <w:lang w:val="fr-FR"/>
              </w:rPr>
            </w:pPr>
            <w:r>
              <w:rPr>
                <w:rFonts w:ascii="Garamond" w:eastAsia="Times New Roman" w:hAnsi="Garamond" w:cs="Calibri"/>
                <w:color w:val="222222"/>
                <w:lang w:val="fr-FR" w:eastAsia="fr-FR"/>
              </w:rPr>
              <w:t>Absence d’option ou fonctionnalité de recherche des anciennes factures normalisées émises à partir des numéros de référence.</w:t>
            </w:r>
          </w:p>
        </w:tc>
        <w:tc>
          <w:tcPr>
            <w:tcW w:w="1228" w:type="pct"/>
            <w:tcBorders>
              <w:top w:val="single" w:sz="4" w:space="0" w:color="auto"/>
              <w:left w:val="single" w:sz="4" w:space="0" w:color="auto"/>
              <w:bottom w:val="single" w:sz="4" w:space="0" w:color="auto"/>
              <w:right w:val="single" w:sz="4" w:space="0" w:color="auto"/>
            </w:tcBorders>
            <w:hideMark/>
          </w:tcPr>
          <w:p w14:paraId="4308EEC0" w14:textId="2A2545FF" w:rsidR="0074128A" w:rsidRPr="006550A0" w:rsidRDefault="0074128A" w:rsidP="00220A04">
            <w:pPr>
              <w:rPr>
                <w:rFonts w:ascii="Garamond" w:hAnsi="Garamond"/>
                <w:lang w:val="fr-FR"/>
              </w:rPr>
            </w:pPr>
            <w:r w:rsidRPr="006550A0">
              <w:rPr>
                <w:rFonts w:ascii="Garamond" w:hAnsi="Garamond"/>
                <w:lang w:val="fr-FR"/>
              </w:rPr>
              <w:t>La plateforme e-UF permet le filtrage des factures par période ainsi que la recherche des factures par référence, à partir du code DEF/DGI. Pour des besoins fonctionnels plus avancés, notamment en matière de gestion et de reporting, il est recommandé aux entreprises d’acquérir un système de facturation d’entreprise (SFE) homologué, adapté à leurs exigences opérationnelles.</w:t>
            </w:r>
          </w:p>
        </w:tc>
        <w:tc>
          <w:tcPr>
            <w:tcW w:w="1304" w:type="pct"/>
            <w:tcBorders>
              <w:top w:val="single" w:sz="4" w:space="0" w:color="auto"/>
              <w:left w:val="single" w:sz="4" w:space="0" w:color="auto"/>
              <w:bottom w:val="single" w:sz="4" w:space="0" w:color="auto"/>
              <w:right w:val="single" w:sz="4" w:space="0" w:color="auto"/>
            </w:tcBorders>
          </w:tcPr>
          <w:p w14:paraId="70562D64" w14:textId="58BFA551" w:rsidR="0074128A" w:rsidRDefault="0074128A" w:rsidP="006550A0">
            <w:pPr>
              <w:rPr>
                <w:rFonts w:ascii="Garamond" w:hAnsi="Garamond"/>
                <w:highlight w:val="yellow"/>
                <w:lang w:val="fr-FR"/>
              </w:rPr>
            </w:pPr>
            <w:r w:rsidRPr="00CB0C9D">
              <w:rPr>
                <w:rFonts w:ascii="Garamond" w:hAnsi="Garamond"/>
                <w:color w:val="FF0000"/>
                <w:lang w:val="fr-FR"/>
              </w:rPr>
              <w:t xml:space="preserve">Voir le point 7 ci-dessus. </w:t>
            </w:r>
          </w:p>
        </w:tc>
        <w:tc>
          <w:tcPr>
            <w:tcW w:w="1060" w:type="pct"/>
            <w:tcBorders>
              <w:top w:val="single" w:sz="4" w:space="0" w:color="auto"/>
              <w:left w:val="single" w:sz="4" w:space="0" w:color="auto"/>
              <w:bottom w:val="single" w:sz="4" w:space="0" w:color="auto"/>
              <w:right w:val="single" w:sz="4" w:space="0" w:color="auto"/>
            </w:tcBorders>
          </w:tcPr>
          <w:p w14:paraId="3DE1E77C" w14:textId="736DF91C" w:rsidR="0074128A" w:rsidRDefault="00D009E3" w:rsidP="00FB3FC5">
            <w:pPr>
              <w:rPr>
                <w:rFonts w:ascii="Garamond" w:hAnsi="Garamond"/>
                <w:lang w:val="fr-FR"/>
              </w:rPr>
            </w:pPr>
            <w:r w:rsidRPr="00D009E3">
              <w:rPr>
                <w:rFonts w:ascii="Garamond" w:hAnsi="Garamond"/>
                <w:b/>
                <w:bCs/>
                <w:color w:val="538135" w:themeColor="accent6" w:themeShade="BF"/>
                <w:lang w:val="fr-FR"/>
              </w:rPr>
              <w:t>Préoccupation traitée et vidée, la nouvelle version de l’application intégrant la fonctionnalité de rappel automatique des informations de la facture de référence lors de l’émission d’une facture d’avoir ayant été mise en production depuis le mercredi 28 janvier 2026.</w:t>
            </w:r>
          </w:p>
        </w:tc>
      </w:tr>
      <w:tr w:rsidR="0074128A" w:rsidRPr="00935B73" w14:paraId="1627085C" w14:textId="1E7A631B" w:rsidTr="00BC644C">
        <w:tc>
          <w:tcPr>
            <w:tcW w:w="225" w:type="pct"/>
            <w:tcBorders>
              <w:top w:val="single" w:sz="4" w:space="0" w:color="auto"/>
              <w:left w:val="single" w:sz="4" w:space="0" w:color="auto"/>
              <w:bottom w:val="single" w:sz="4" w:space="0" w:color="auto"/>
              <w:right w:val="single" w:sz="4" w:space="0" w:color="auto"/>
            </w:tcBorders>
            <w:hideMark/>
          </w:tcPr>
          <w:p w14:paraId="7E8DF711" w14:textId="77777777" w:rsidR="0074128A" w:rsidRDefault="0074128A" w:rsidP="006550A0">
            <w:pPr>
              <w:jc w:val="center"/>
              <w:rPr>
                <w:rFonts w:ascii="Garamond" w:hAnsi="Garamond"/>
                <w:lang w:val="fr-FR"/>
              </w:rPr>
            </w:pPr>
            <w:r>
              <w:rPr>
                <w:rFonts w:ascii="Garamond" w:hAnsi="Garamond"/>
                <w:lang w:val="fr-FR"/>
              </w:rPr>
              <w:t>11</w:t>
            </w:r>
          </w:p>
        </w:tc>
        <w:tc>
          <w:tcPr>
            <w:tcW w:w="1183" w:type="pct"/>
            <w:tcBorders>
              <w:top w:val="single" w:sz="4" w:space="0" w:color="auto"/>
              <w:left w:val="single" w:sz="4" w:space="0" w:color="auto"/>
              <w:bottom w:val="single" w:sz="4" w:space="0" w:color="auto"/>
              <w:right w:val="single" w:sz="4" w:space="0" w:color="auto"/>
            </w:tcBorders>
            <w:hideMark/>
          </w:tcPr>
          <w:p w14:paraId="274C4E0C" w14:textId="77777777" w:rsidR="0074128A" w:rsidRDefault="0074128A" w:rsidP="006550A0">
            <w:pPr>
              <w:rPr>
                <w:rFonts w:ascii="Garamond" w:hAnsi="Garamond"/>
                <w:lang w:val="fr-FR"/>
              </w:rPr>
            </w:pPr>
            <w:r>
              <w:rPr>
                <w:rFonts w:ascii="Garamond" w:eastAsia="Times New Roman" w:hAnsi="Garamond" w:cs="Calibri"/>
                <w:color w:val="222222"/>
                <w:lang w:val="fr-FR" w:eastAsia="fr-FR"/>
              </w:rPr>
              <w:t xml:space="preserve">Absence de fonctionnalité permettant de dresser les statistiques des ventes par magasin (relevé de ventes sous forme de liste reprenant la date, le nom du client, le montant TTC et le montant de la TVA) et le rapport par facture pour la réconciliation des chiffres et l’audit. </w:t>
            </w:r>
          </w:p>
        </w:tc>
        <w:tc>
          <w:tcPr>
            <w:tcW w:w="1228" w:type="pct"/>
            <w:tcBorders>
              <w:top w:val="single" w:sz="4" w:space="0" w:color="auto"/>
              <w:left w:val="single" w:sz="4" w:space="0" w:color="auto"/>
              <w:bottom w:val="single" w:sz="4" w:space="0" w:color="auto"/>
              <w:right w:val="single" w:sz="4" w:space="0" w:color="auto"/>
            </w:tcBorders>
            <w:hideMark/>
          </w:tcPr>
          <w:p w14:paraId="68DD7BCD" w14:textId="4569F4AC" w:rsidR="0074128A" w:rsidRPr="006550A0" w:rsidRDefault="0074128A" w:rsidP="006550A0">
            <w:pPr>
              <w:rPr>
                <w:rFonts w:ascii="Garamond" w:hAnsi="Garamond"/>
                <w:lang w:val="fr-FR"/>
              </w:rPr>
            </w:pPr>
            <w:r w:rsidRPr="006550A0">
              <w:rPr>
                <w:rFonts w:ascii="Garamond" w:hAnsi="Garamond"/>
                <w:lang w:val="fr-FR"/>
              </w:rPr>
              <w:t>La plateforme e-UF prend en charge les états statistiques X, Z et A. Pour les utilisateurs ayant des besoins de reporting avancés, notamment en matière d’analyse détaillée et de réconciliation comptable, l’utilisation d’un système de facturation d’entreprise (SFE) est recommandée. Les entreprises concernées sont invitées à intensifier, durant la période d’accompagnement de deux (2) mois qui leur est accordée, les travaux nécessaires à l’homologation de leur SFE ou à l’acquisition d’un SFE déjà homologué, mieux adapté à leurs besoins.</w:t>
            </w:r>
          </w:p>
        </w:tc>
        <w:tc>
          <w:tcPr>
            <w:tcW w:w="1304" w:type="pct"/>
            <w:tcBorders>
              <w:top w:val="single" w:sz="4" w:space="0" w:color="auto"/>
              <w:left w:val="single" w:sz="4" w:space="0" w:color="auto"/>
              <w:bottom w:val="single" w:sz="4" w:space="0" w:color="auto"/>
              <w:right w:val="single" w:sz="4" w:space="0" w:color="auto"/>
            </w:tcBorders>
          </w:tcPr>
          <w:p w14:paraId="33D5EC25" w14:textId="77777777" w:rsidR="00E24DE1" w:rsidRDefault="00E24DE1" w:rsidP="00E24DE1">
            <w:pPr>
              <w:jc w:val="both"/>
              <w:rPr>
                <w:rFonts w:ascii="Garamond" w:hAnsi="Garamond"/>
                <w:color w:val="FF0000"/>
                <w:lang w:val="fr-FR"/>
              </w:rPr>
            </w:pPr>
            <w:r w:rsidRPr="00344349">
              <w:rPr>
                <w:rFonts w:ascii="Garamond" w:hAnsi="Garamond"/>
                <w:color w:val="FF0000"/>
                <w:lang w:val="fr-FR"/>
              </w:rPr>
              <w:t xml:space="preserve">Il a été constaté que la plateforme e-UF de la DGI est très basique et elle n’est pas adaptée pour les entreprises ayant un grand volume des opérations et plusieurs points de vente. </w:t>
            </w:r>
          </w:p>
          <w:p w14:paraId="5856C052" w14:textId="77777777" w:rsidR="00E24DE1" w:rsidRPr="00974BB8" w:rsidRDefault="00E24DE1" w:rsidP="00E24DE1">
            <w:pPr>
              <w:jc w:val="both"/>
              <w:rPr>
                <w:rFonts w:ascii="Garamond" w:hAnsi="Garamond"/>
                <w:b/>
                <w:bCs/>
                <w:iCs/>
                <w:lang w:val="fr-FR"/>
              </w:rPr>
            </w:pPr>
          </w:p>
          <w:p w14:paraId="13E3685A" w14:textId="4CD66CBC" w:rsidR="0074128A" w:rsidRDefault="0074128A" w:rsidP="00CB0C9D">
            <w:pPr>
              <w:jc w:val="both"/>
              <w:rPr>
                <w:rFonts w:ascii="Garamond" w:hAnsi="Garamond"/>
                <w:highlight w:val="yellow"/>
                <w:lang w:val="fr-FR"/>
              </w:rPr>
            </w:pPr>
          </w:p>
        </w:tc>
        <w:tc>
          <w:tcPr>
            <w:tcW w:w="1060" w:type="pct"/>
            <w:tcBorders>
              <w:top w:val="single" w:sz="4" w:space="0" w:color="auto"/>
              <w:left w:val="single" w:sz="4" w:space="0" w:color="auto"/>
              <w:bottom w:val="single" w:sz="4" w:space="0" w:color="auto"/>
              <w:right w:val="single" w:sz="4" w:space="0" w:color="auto"/>
            </w:tcBorders>
          </w:tcPr>
          <w:p w14:paraId="5838BB3A" w14:textId="207819FB" w:rsidR="0074128A" w:rsidRPr="00C21B86" w:rsidRDefault="00E24DE1" w:rsidP="006550A0">
            <w:pPr>
              <w:rPr>
                <w:rFonts w:ascii="Garamond" w:hAnsi="Garamond"/>
                <w:b/>
                <w:bCs/>
                <w:lang w:val="fr-FR"/>
              </w:rPr>
            </w:pPr>
            <w:r w:rsidRPr="00C21B86">
              <w:rPr>
                <w:rFonts w:ascii="Garamond" w:hAnsi="Garamond"/>
                <w:b/>
                <w:bCs/>
                <w:color w:val="538135" w:themeColor="accent6" w:themeShade="BF"/>
                <w:lang w:val="fr-FR"/>
              </w:rPr>
              <w:t>La préoccupation est traitée et vidée</w:t>
            </w:r>
            <w:r w:rsidR="00CB0C9D" w:rsidRPr="00C21B86">
              <w:rPr>
                <w:rFonts w:ascii="Garamond" w:hAnsi="Garamond"/>
                <w:b/>
                <w:bCs/>
                <w:color w:val="538135" w:themeColor="accent6" w:themeShade="BF"/>
                <w:lang w:val="fr-FR"/>
              </w:rPr>
              <w:t>.</w:t>
            </w:r>
          </w:p>
        </w:tc>
      </w:tr>
      <w:tr w:rsidR="0074128A" w:rsidRPr="00935B73" w14:paraId="75ECE900" w14:textId="137397A9" w:rsidTr="00BC644C">
        <w:tc>
          <w:tcPr>
            <w:tcW w:w="225" w:type="pct"/>
            <w:tcBorders>
              <w:top w:val="single" w:sz="4" w:space="0" w:color="auto"/>
              <w:left w:val="single" w:sz="4" w:space="0" w:color="auto"/>
              <w:bottom w:val="single" w:sz="4" w:space="0" w:color="auto"/>
              <w:right w:val="single" w:sz="4" w:space="0" w:color="auto"/>
            </w:tcBorders>
            <w:hideMark/>
          </w:tcPr>
          <w:p w14:paraId="727865B8" w14:textId="77777777" w:rsidR="0074128A" w:rsidRDefault="0074128A" w:rsidP="006550A0">
            <w:pPr>
              <w:jc w:val="center"/>
              <w:rPr>
                <w:rFonts w:ascii="Garamond" w:hAnsi="Garamond"/>
                <w:lang w:val="fr-FR"/>
              </w:rPr>
            </w:pPr>
            <w:r>
              <w:rPr>
                <w:rFonts w:ascii="Garamond" w:hAnsi="Garamond"/>
                <w:lang w:val="fr-FR"/>
              </w:rPr>
              <w:t>12</w:t>
            </w:r>
          </w:p>
        </w:tc>
        <w:tc>
          <w:tcPr>
            <w:tcW w:w="1183" w:type="pct"/>
            <w:tcBorders>
              <w:top w:val="single" w:sz="4" w:space="0" w:color="auto"/>
              <w:left w:val="single" w:sz="4" w:space="0" w:color="auto"/>
              <w:bottom w:val="single" w:sz="4" w:space="0" w:color="auto"/>
              <w:right w:val="single" w:sz="4" w:space="0" w:color="auto"/>
            </w:tcBorders>
            <w:hideMark/>
          </w:tcPr>
          <w:p w14:paraId="0FE33BCF" w14:textId="77777777" w:rsidR="0074128A" w:rsidRDefault="0074128A" w:rsidP="006550A0">
            <w:pPr>
              <w:rPr>
                <w:rFonts w:ascii="Garamond" w:hAnsi="Garamond"/>
                <w:lang w:val="fr-FR"/>
              </w:rPr>
            </w:pPr>
            <w:r>
              <w:rPr>
                <w:rFonts w:ascii="Garamond" w:eastAsia="Times New Roman" w:hAnsi="Garamond" w:cs="Calibri"/>
                <w:color w:val="222222"/>
                <w:lang w:val="fr-FR" w:eastAsia="fr-FR"/>
              </w:rPr>
              <w:t>Absence d’option de téléverser les prix via Excel selon un format standard prédéfini.</w:t>
            </w:r>
          </w:p>
        </w:tc>
        <w:tc>
          <w:tcPr>
            <w:tcW w:w="1228" w:type="pct"/>
            <w:tcBorders>
              <w:top w:val="single" w:sz="4" w:space="0" w:color="auto"/>
              <w:left w:val="single" w:sz="4" w:space="0" w:color="auto"/>
              <w:bottom w:val="single" w:sz="4" w:space="0" w:color="auto"/>
              <w:right w:val="single" w:sz="4" w:space="0" w:color="auto"/>
            </w:tcBorders>
            <w:hideMark/>
          </w:tcPr>
          <w:p w14:paraId="2F92DBC7" w14:textId="46F564D2" w:rsidR="0074128A" w:rsidRPr="006550A0" w:rsidRDefault="0074128A" w:rsidP="006550A0">
            <w:pPr>
              <w:rPr>
                <w:rFonts w:ascii="Garamond" w:hAnsi="Garamond"/>
                <w:lang w:val="fr-FR"/>
              </w:rPr>
            </w:pPr>
            <w:r w:rsidRPr="006550A0">
              <w:rPr>
                <w:rFonts w:ascii="Garamond" w:hAnsi="Garamond"/>
                <w:lang w:val="fr-FR"/>
              </w:rPr>
              <w:t>La plateforme e-UF, mise gratuitement à la disposition de l’ensemble des contribuables, ne prend pas en charge le téléversement de fichiers Excel. Cette limitation vise à garantir une haute disponibilité de la plateforme, une rapidité optimale des opérations et à éviter toute perturbation de la capacité de connexion. Pour les utilisateurs ayant des besoins de gestion des articles via des fichiers Excel, l’utilisation d’un système de facturation d’entreprise (SFE) est recommandée. Ils sont invités à intensifier les travaux nécessaires à l’homologation de leur SFE ou à acquérir un SFE déjà homologué, mieux adapté à leurs exigences fonctionnelles.</w:t>
            </w:r>
          </w:p>
        </w:tc>
        <w:tc>
          <w:tcPr>
            <w:tcW w:w="1304" w:type="pct"/>
            <w:tcBorders>
              <w:top w:val="single" w:sz="4" w:space="0" w:color="auto"/>
              <w:left w:val="single" w:sz="4" w:space="0" w:color="auto"/>
              <w:bottom w:val="single" w:sz="4" w:space="0" w:color="auto"/>
              <w:right w:val="single" w:sz="4" w:space="0" w:color="auto"/>
            </w:tcBorders>
          </w:tcPr>
          <w:p w14:paraId="35288E30" w14:textId="77777777" w:rsidR="0074128A" w:rsidRDefault="0074128A" w:rsidP="00D572F7">
            <w:pPr>
              <w:jc w:val="both"/>
              <w:rPr>
                <w:rFonts w:ascii="Garamond" w:hAnsi="Garamond"/>
                <w:color w:val="FF0000"/>
                <w:lang w:val="fr-FR"/>
              </w:rPr>
            </w:pPr>
            <w:r w:rsidRPr="00344349">
              <w:rPr>
                <w:rFonts w:ascii="Garamond" w:hAnsi="Garamond"/>
                <w:color w:val="FF0000"/>
                <w:lang w:val="fr-FR"/>
              </w:rPr>
              <w:t xml:space="preserve">Il a été constaté que la plateforme e-UF de la DGI est très basique et elle n’est pas adaptée pour les entreprises ayant un grand volume des opérations et plusieurs points de vente. </w:t>
            </w:r>
          </w:p>
          <w:p w14:paraId="5E436C21" w14:textId="77777777" w:rsidR="0074128A" w:rsidRPr="007968DE" w:rsidRDefault="0074128A" w:rsidP="00D572F7">
            <w:pPr>
              <w:jc w:val="both"/>
              <w:rPr>
                <w:rFonts w:ascii="Garamond" w:hAnsi="Garamond"/>
                <w:color w:val="FF0000"/>
                <w:lang w:val="fr-FR"/>
              </w:rPr>
            </w:pPr>
          </w:p>
          <w:p w14:paraId="30061F56" w14:textId="6FE38B78" w:rsidR="0074128A" w:rsidRDefault="0074128A" w:rsidP="00CB0C9D">
            <w:pPr>
              <w:jc w:val="both"/>
              <w:rPr>
                <w:rFonts w:ascii="Garamond" w:hAnsi="Garamond"/>
                <w:highlight w:val="yellow"/>
                <w:lang w:val="fr-FR"/>
              </w:rPr>
            </w:pPr>
          </w:p>
        </w:tc>
        <w:tc>
          <w:tcPr>
            <w:tcW w:w="1060" w:type="pct"/>
            <w:tcBorders>
              <w:top w:val="single" w:sz="4" w:space="0" w:color="auto"/>
              <w:left w:val="single" w:sz="4" w:space="0" w:color="auto"/>
              <w:bottom w:val="single" w:sz="4" w:space="0" w:color="auto"/>
              <w:right w:val="single" w:sz="4" w:space="0" w:color="auto"/>
            </w:tcBorders>
          </w:tcPr>
          <w:p w14:paraId="548DDDF9" w14:textId="3DF87B0E" w:rsidR="0074128A" w:rsidRPr="00C21B86" w:rsidRDefault="00CB0C9D" w:rsidP="00D572F7">
            <w:pPr>
              <w:jc w:val="both"/>
              <w:rPr>
                <w:rFonts w:ascii="Garamond" w:hAnsi="Garamond"/>
                <w:b/>
                <w:bCs/>
                <w:color w:val="FF0000"/>
                <w:lang w:val="fr-FR"/>
              </w:rPr>
            </w:pPr>
            <w:r w:rsidRPr="00C21B86">
              <w:rPr>
                <w:rFonts w:ascii="Garamond" w:hAnsi="Garamond"/>
                <w:b/>
                <w:bCs/>
                <w:color w:val="538135" w:themeColor="accent6" w:themeShade="BF"/>
                <w:lang w:val="fr-FR"/>
              </w:rPr>
              <w:t>La préoccupation est traitée et vidée.</w:t>
            </w:r>
          </w:p>
        </w:tc>
      </w:tr>
      <w:tr w:rsidR="0074128A" w:rsidRPr="00935B73" w14:paraId="48DB905C" w14:textId="61898068" w:rsidTr="00BC644C">
        <w:tc>
          <w:tcPr>
            <w:tcW w:w="225" w:type="pct"/>
            <w:tcBorders>
              <w:top w:val="single" w:sz="4" w:space="0" w:color="auto"/>
              <w:left w:val="single" w:sz="4" w:space="0" w:color="auto"/>
              <w:bottom w:val="single" w:sz="4" w:space="0" w:color="auto"/>
              <w:right w:val="single" w:sz="4" w:space="0" w:color="auto"/>
            </w:tcBorders>
            <w:hideMark/>
          </w:tcPr>
          <w:p w14:paraId="1CB39F23" w14:textId="77777777" w:rsidR="0074128A" w:rsidRPr="003B236A" w:rsidRDefault="0074128A" w:rsidP="006550A0">
            <w:pPr>
              <w:jc w:val="center"/>
              <w:rPr>
                <w:rFonts w:ascii="Garamond" w:hAnsi="Garamond"/>
                <w:lang w:val="fr-FR"/>
              </w:rPr>
            </w:pPr>
            <w:r w:rsidRPr="003B236A">
              <w:rPr>
                <w:rFonts w:ascii="Garamond" w:hAnsi="Garamond"/>
                <w:lang w:val="fr-FR"/>
              </w:rPr>
              <w:t>13</w:t>
            </w:r>
          </w:p>
        </w:tc>
        <w:tc>
          <w:tcPr>
            <w:tcW w:w="1183" w:type="pct"/>
            <w:tcBorders>
              <w:top w:val="single" w:sz="4" w:space="0" w:color="auto"/>
              <w:left w:val="single" w:sz="4" w:space="0" w:color="auto"/>
              <w:bottom w:val="single" w:sz="4" w:space="0" w:color="auto"/>
              <w:right w:val="single" w:sz="4" w:space="0" w:color="auto"/>
            </w:tcBorders>
            <w:hideMark/>
          </w:tcPr>
          <w:p w14:paraId="31ECB830" w14:textId="77777777" w:rsidR="0074128A" w:rsidRPr="003B236A" w:rsidRDefault="0074128A" w:rsidP="006550A0">
            <w:pPr>
              <w:rPr>
                <w:rFonts w:ascii="Garamond" w:hAnsi="Garamond"/>
                <w:lang w:val="fr-FR"/>
              </w:rPr>
            </w:pPr>
            <w:r w:rsidRPr="003B236A">
              <w:rPr>
                <w:rFonts w:ascii="Garamond" w:eastAsia="Times New Roman" w:hAnsi="Garamond" w:cs="Calibri"/>
                <w:lang w:val="fr-FR" w:eastAsia="fr-FR"/>
              </w:rPr>
              <w:t>Difficulté de prendre en charge les remises consenties aux clients dans la facture normalisée.</w:t>
            </w:r>
          </w:p>
        </w:tc>
        <w:tc>
          <w:tcPr>
            <w:tcW w:w="1228" w:type="pct"/>
            <w:tcBorders>
              <w:top w:val="single" w:sz="4" w:space="0" w:color="auto"/>
              <w:left w:val="single" w:sz="4" w:space="0" w:color="auto"/>
              <w:bottom w:val="single" w:sz="4" w:space="0" w:color="auto"/>
              <w:right w:val="single" w:sz="4" w:space="0" w:color="auto"/>
            </w:tcBorders>
            <w:hideMark/>
          </w:tcPr>
          <w:p w14:paraId="64AA95AA" w14:textId="2CE0508B" w:rsidR="0074128A" w:rsidRPr="006550A0" w:rsidRDefault="0074128A" w:rsidP="006550A0">
            <w:pPr>
              <w:rPr>
                <w:rFonts w:ascii="Garamond" w:hAnsi="Garamond"/>
                <w:lang w:val="fr-FR"/>
              </w:rPr>
            </w:pPr>
            <w:r w:rsidRPr="006550A0">
              <w:rPr>
                <w:rFonts w:ascii="Garamond" w:hAnsi="Garamond"/>
                <w:lang w:val="fr-FR"/>
              </w:rPr>
              <w:t>La plateforme e-UF permet l’application de remises au niveau des articles figurant sur la facture. Elle permet également l’application d’une remise globale</w:t>
            </w:r>
            <w:r>
              <w:rPr>
                <w:rFonts w:ascii="Garamond" w:hAnsi="Garamond"/>
                <w:lang w:val="fr-FR"/>
              </w:rPr>
              <w:t xml:space="preserve"> par </w:t>
            </w:r>
            <w:r w:rsidRPr="006550A0">
              <w:rPr>
                <w:rFonts w:ascii="Garamond" w:hAnsi="Garamond"/>
                <w:lang w:val="fr-FR"/>
              </w:rPr>
              <w:t xml:space="preserve">une facture d’avoir dédiée. </w:t>
            </w:r>
          </w:p>
        </w:tc>
        <w:tc>
          <w:tcPr>
            <w:tcW w:w="1304" w:type="pct"/>
            <w:tcBorders>
              <w:top w:val="single" w:sz="4" w:space="0" w:color="auto"/>
              <w:left w:val="single" w:sz="4" w:space="0" w:color="auto"/>
              <w:bottom w:val="single" w:sz="4" w:space="0" w:color="auto"/>
              <w:right w:val="single" w:sz="4" w:space="0" w:color="auto"/>
            </w:tcBorders>
          </w:tcPr>
          <w:p w14:paraId="50EF00C7" w14:textId="77777777" w:rsidR="0074128A" w:rsidRDefault="0074128A" w:rsidP="00EB4B71">
            <w:pPr>
              <w:jc w:val="both"/>
              <w:rPr>
                <w:rFonts w:ascii="Garamond" w:hAnsi="Garamond"/>
                <w:color w:val="FF0000"/>
                <w:lang w:val="fr-FR"/>
              </w:rPr>
            </w:pPr>
            <w:r w:rsidRPr="00344349">
              <w:rPr>
                <w:rFonts w:ascii="Garamond" w:hAnsi="Garamond"/>
                <w:color w:val="FF0000"/>
                <w:lang w:val="fr-FR"/>
              </w:rPr>
              <w:t xml:space="preserve">Il a été constaté que la plateforme e-UF de la DGI est très basique et elle n’est pas adaptée pour les entreprises ayant un grand volume des opérations et plusieurs points de vente. </w:t>
            </w:r>
          </w:p>
          <w:p w14:paraId="1640D9C4" w14:textId="77777777" w:rsidR="0074128A" w:rsidRDefault="0074128A" w:rsidP="006550A0">
            <w:pPr>
              <w:rPr>
                <w:rFonts w:ascii="Garamond" w:hAnsi="Garamond"/>
                <w:b/>
                <w:bCs/>
                <w:i/>
                <w:iCs/>
                <w:lang w:val="fr-FR"/>
              </w:rPr>
            </w:pPr>
          </w:p>
          <w:p w14:paraId="2C7D3F15" w14:textId="76587DBC" w:rsidR="0074128A" w:rsidRPr="00CB0C9D" w:rsidRDefault="0074128A" w:rsidP="00EB4B71">
            <w:pPr>
              <w:jc w:val="both"/>
              <w:rPr>
                <w:rFonts w:ascii="Garamond" w:hAnsi="Garamond"/>
                <w:color w:val="FF0000"/>
                <w:lang w:val="fr-FR"/>
              </w:rPr>
            </w:pPr>
            <w:r w:rsidRPr="00CB0C9D">
              <w:rPr>
                <w:rFonts w:ascii="Garamond" w:hAnsi="Garamond"/>
                <w:color w:val="FF0000"/>
                <w:lang w:val="fr-FR"/>
              </w:rPr>
              <w:t>La DGI doit ajouter une fonctionnalité dédiée permettant l’application d’une remise globale lors de l’établissement d’une facture normalisée sans passer par une facture d’avoir dédiée.</w:t>
            </w:r>
          </w:p>
          <w:p w14:paraId="22D89114" w14:textId="568DD78A" w:rsidR="0074128A" w:rsidRPr="00CB0C9D" w:rsidRDefault="0074128A" w:rsidP="00EB4B71">
            <w:pPr>
              <w:jc w:val="both"/>
              <w:rPr>
                <w:rFonts w:ascii="Garamond" w:hAnsi="Garamond"/>
                <w:color w:val="FF0000"/>
                <w:lang w:val="fr-FR"/>
              </w:rPr>
            </w:pPr>
            <w:r w:rsidRPr="00CB0C9D">
              <w:rPr>
                <w:rFonts w:ascii="Garamond" w:hAnsi="Garamond"/>
                <w:color w:val="FF0000"/>
                <w:lang w:val="fr-FR"/>
              </w:rPr>
              <w:t xml:space="preserve">Délai : </w:t>
            </w:r>
            <w:r w:rsidR="00EB625E">
              <w:rPr>
                <w:rFonts w:ascii="Garamond" w:hAnsi="Garamond"/>
                <w:color w:val="FF0000"/>
                <w:lang w:val="fr-FR"/>
              </w:rPr>
              <w:t xml:space="preserve">vendredi </w:t>
            </w:r>
            <w:r w:rsidRPr="00CB0C9D">
              <w:rPr>
                <w:rFonts w:ascii="Garamond" w:hAnsi="Garamond"/>
                <w:color w:val="FF0000"/>
                <w:lang w:val="fr-FR"/>
              </w:rPr>
              <w:t>2</w:t>
            </w:r>
            <w:r w:rsidR="00EB625E">
              <w:rPr>
                <w:rFonts w:ascii="Garamond" w:hAnsi="Garamond"/>
                <w:color w:val="FF0000"/>
                <w:lang w:val="fr-FR"/>
              </w:rPr>
              <w:t>3</w:t>
            </w:r>
            <w:r w:rsidRPr="00CB0C9D">
              <w:rPr>
                <w:rFonts w:ascii="Garamond" w:hAnsi="Garamond"/>
                <w:color w:val="FF0000"/>
                <w:lang w:val="fr-FR"/>
              </w:rPr>
              <w:t xml:space="preserve"> </w:t>
            </w:r>
            <w:r w:rsidR="00EB625E">
              <w:rPr>
                <w:rFonts w:ascii="Garamond" w:hAnsi="Garamond"/>
                <w:color w:val="FF0000"/>
                <w:lang w:val="fr-FR"/>
              </w:rPr>
              <w:t xml:space="preserve">janvier </w:t>
            </w:r>
            <w:r w:rsidRPr="00CB0C9D">
              <w:rPr>
                <w:rFonts w:ascii="Garamond" w:hAnsi="Garamond"/>
                <w:color w:val="FF0000"/>
                <w:lang w:val="fr-FR"/>
              </w:rPr>
              <w:t>202</w:t>
            </w:r>
            <w:r w:rsidR="00EB625E">
              <w:rPr>
                <w:rFonts w:ascii="Garamond" w:hAnsi="Garamond"/>
                <w:color w:val="FF0000"/>
                <w:lang w:val="fr-FR"/>
              </w:rPr>
              <w:t>6</w:t>
            </w:r>
            <w:r w:rsidRPr="00CB0C9D">
              <w:rPr>
                <w:rFonts w:ascii="Garamond" w:hAnsi="Garamond"/>
                <w:color w:val="FF0000"/>
                <w:lang w:val="fr-FR"/>
              </w:rPr>
              <w:t xml:space="preserve">.  </w:t>
            </w:r>
          </w:p>
          <w:p w14:paraId="52D823A0" w14:textId="7B3106A3" w:rsidR="0074128A" w:rsidRPr="00EB4B71" w:rsidRDefault="0074128A" w:rsidP="00EB4B71">
            <w:pPr>
              <w:jc w:val="both"/>
              <w:rPr>
                <w:rFonts w:ascii="Garamond" w:hAnsi="Garamond"/>
                <w:color w:val="FF0000"/>
                <w:lang w:val="fr-FR"/>
              </w:rPr>
            </w:pPr>
          </w:p>
        </w:tc>
        <w:tc>
          <w:tcPr>
            <w:tcW w:w="1060" w:type="pct"/>
            <w:tcBorders>
              <w:top w:val="single" w:sz="4" w:space="0" w:color="auto"/>
              <w:left w:val="single" w:sz="4" w:space="0" w:color="auto"/>
              <w:bottom w:val="single" w:sz="4" w:space="0" w:color="auto"/>
              <w:right w:val="single" w:sz="4" w:space="0" w:color="auto"/>
            </w:tcBorders>
          </w:tcPr>
          <w:p w14:paraId="731005A5" w14:textId="39FA1B3E" w:rsidR="0074128A" w:rsidRPr="00D009E3" w:rsidRDefault="00D009E3" w:rsidP="00EB4B71">
            <w:pPr>
              <w:jc w:val="both"/>
              <w:rPr>
                <w:rFonts w:ascii="Garamond" w:hAnsi="Garamond"/>
                <w:b/>
                <w:bCs/>
                <w:color w:val="FF0000"/>
                <w:lang w:val="fr-FR"/>
              </w:rPr>
            </w:pPr>
            <w:r w:rsidRPr="00D009E3">
              <w:rPr>
                <w:rFonts w:ascii="Garamond" w:hAnsi="Garamond"/>
                <w:b/>
                <w:bCs/>
                <w:color w:val="538135" w:themeColor="accent6" w:themeShade="BF"/>
                <w:lang w:val="fr-FR"/>
              </w:rPr>
              <w:t>Préoccupation traitée et vidée, la nouvelle version de l’application intégrant la fonctionnalité dédiée permettant l’application d’une remise globale lors de l’établissement d’une facture normalisée, sans recours à une facture d’avoir, étant en production depuis le mercredi 28 janvier 2026.</w:t>
            </w:r>
          </w:p>
        </w:tc>
      </w:tr>
      <w:tr w:rsidR="0074128A" w:rsidRPr="00935B73" w14:paraId="3ABD6F22" w14:textId="48B59269" w:rsidTr="00BC644C">
        <w:tc>
          <w:tcPr>
            <w:tcW w:w="225" w:type="pct"/>
            <w:tcBorders>
              <w:top w:val="single" w:sz="4" w:space="0" w:color="auto"/>
              <w:left w:val="single" w:sz="4" w:space="0" w:color="auto"/>
              <w:bottom w:val="single" w:sz="4" w:space="0" w:color="auto"/>
              <w:right w:val="single" w:sz="4" w:space="0" w:color="auto"/>
            </w:tcBorders>
            <w:hideMark/>
          </w:tcPr>
          <w:p w14:paraId="2A3DEE18" w14:textId="77777777" w:rsidR="0074128A" w:rsidRDefault="0074128A" w:rsidP="006550A0">
            <w:pPr>
              <w:jc w:val="center"/>
              <w:rPr>
                <w:rFonts w:ascii="Garamond" w:hAnsi="Garamond"/>
                <w:lang w:val="fr-FR"/>
              </w:rPr>
            </w:pPr>
            <w:r>
              <w:rPr>
                <w:rFonts w:ascii="Garamond" w:hAnsi="Garamond"/>
                <w:lang w:val="fr-FR"/>
              </w:rPr>
              <w:t>14</w:t>
            </w:r>
          </w:p>
        </w:tc>
        <w:tc>
          <w:tcPr>
            <w:tcW w:w="1183" w:type="pct"/>
            <w:tcBorders>
              <w:top w:val="single" w:sz="4" w:space="0" w:color="auto"/>
              <w:left w:val="single" w:sz="4" w:space="0" w:color="auto"/>
              <w:bottom w:val="single" w:sz="4" w:space="0" w:color="auto"/>
              <w:right w:val="single" w:sz="4" w:space="0" w:color="auto"/>
            </w:tcBorders>
            <w:hideMark/>
          </w:tcPr>
          <w:p w14:paraId="24E3CBF0" w14:textId="77777777" w:rsidR="0074128A" w:rsidRDefault="0074128A" w:rsidP="006550A0">
            <w:pPr>
              <w:rPr>
                <w:rFonts w:ascii="Garamond" w:hAnsi="Garamond"/>
                <w:lang w:val="fr-FR"/>
              </w:rPr>
            </w:pPr>
            <w:r>
              <w:rPr>
                <w:rFonts w:ascii="Garamond" w:eastAsia="Times New Roman" w:hAnsi="Garamond" w:cs="Calibri"/>
                <w:color w:val="222222"/>
                <w:lang w:val="fr-FR" w:eastAsia="fr-FR"/>
              </w:rPr>
              <w:t>Problème du taux de change paramétré dans la plateforme e-UF de la DGI qui est différent du taux directeur de la BCC et des taux des marchés parallèles.</w:t>
            </w:r>
          </w:p>
        </w:tc>
        <w:tc>
          <w:tcPr>
            <w:tcW w:w="1228" w:type="pct"/>
            <w:tcBorders>
              <w:top w:val="single" w:sz="4" w:space="0" w:color="auto"/>
              <w:left w:val="single" w:sz="4" w:space="0" w:color="auto"/>
              <w:bottom w:val="single" w:sz="4" w:space="0" w:color="auto"/>
              <w:right w:val="single" w:sz="4" w:space="0" w:color="auto"/>
            </w:tcBorders>
            <w:hideMark/>
          </w:tcPr>
          <w:p w14:paraId="124DD0F0" w14:textId="3EFFCC8F" w:rsidR="0074128A" w:rsidRPr="006550A0" w:rsidRDefault="0074128A" w:rsidP="006550A0">
            <w:pPr>
              <w:rPr>
                <w:rFonts w:ascii="Garamond" w:hAnsi="Garamond"/>
                <w:lang w:val="fr-FR"/>
              </w:rPr>
            </w:pPr>
            <w:r w:rsidRPr="006550A0">
              <w:rPr>
                <w:rFonts w:ascii="Garamond" w:hAnsi="Garamond"/>
                <w:lang w:val="fr-FR"/>
              </w:rPr>
              <w:t>Le taux de change appliqué par la plateforme e-UF est basé sur le dernier taux de change officiellement publié par la Banque Centrale du Congo (BCC). Ce taux est fourni à titre indicatif. Le cas échéant, l’utilisateur a la possibilité de renseigner des informations complémentaires relatives au taux de change appliqué dans la ligne de commentaires de la facture normalisée.</w:t>
            </w:r>
          </w:p>
        </w:tc>
        <w:tc>
          <w:tcPr>
            <w:tcW w:w="1304" w:type="pct"/>
            <w:tcBorders>
              <w:top w:val="single" w:sz="4" w:space="0" w:color="auto"/>
              <w:left w:val="single" w:sz="4" w:space="0" w:color="auto"/>
              <w:bottom w:val="single" w:sz="4" w:space="0" w:color="auto"/>
              <w:right w:val="single" w:sz="4" w:space="0" w:color="auto"/>
            </w:tcBorders>
          </w:tcPr>
          <w:p w14:paraId="2F89B521" w14:textId="77777777" w:rsidR="0074128A" w:rsidRPr="00CB0C9D" w:rsidRDefault="0074128A" w:rsidP="002A7F40">
            <w:pPr>
              <w:jc w:val="both"/>
              <w:rPr>
                <w:rFonts w:ascii="Garamond" w:hAnsi="Garamond"/>
                <w:iCs/>
                <w:color w:val="FF0000"/>
                <w:lang w:val="fr-FR"/>
              </w:rPr>
            </w:pPr>
            <w:r w:rsidRPr="00CB0C9D">
              <w:rPr>
                <w:rFonts w:ascii="Garamond" w:hAnsi="Garamond"/>
                <w:iCs/>
                <w:color w:val="FF0000"/>
                <w:u w:val="single"/>
                <w:lang w:val="fr-FR"/>
              </w:rPr>
              <w:t>Demande de la FEC</w:t>
            </w:r>
            <w:r w:rsidRPr="00CB0C9D">
              <w:rPr>
                <w:rFonts w:ascii="Garamond" w:hAnsi="Garamond"/>
                <w:iCs/>
                <w:color w:val="FF0000"/>
                <w:lang w:val="fr-FR"/>
              </w:rPr>
              <w:t xml:space="preserve"> :</w:t>
            </w:r>
          </w:p>
          <w:p w14:paraId="44A74496" w14:textId="3420C2BA" w:rsidR="00CB0C9D" w:rsidRPr="00CB0C9D" w:rsidRDefault="00CB0C9D" w:rsidP="00CB0C9D">
            <w:pPr>
              <w:jc w:val="both"/>
              <w:rPr>
                <w:rFonts w:ascii="Garamond" w:hAnsi="Garamond"/>
                <w:iCs/>
                <w:color w:val="FF0000"/>
                <w:lang w:val="fr-FR"/>
              </w:rPr>
            </w:pPr>
            <w:r w:rsidRPr="00CB0C9D">
              <w:rPr>
                <w:rFonts w:ascii="Garamond" w:hAnsi="Garamond"/>
                <w:iCs/>
                <w:color w:val="FF0000"/>
                <w:lang w:val="fr-FR"/>
              </w:rPr>
              <w:t>Il a été relevé que conformément aux articles 4 et 6 de la Réglementation de Change de la BCC, les transactions sont dénouées en monnaie ayant cour</w:t>
            </w:r>
            <w:r>
              <w:rPr>
                <w:rFonts w:ascii="Garamond" w:hAnsi="Garamond"/>
                <w:iCs/>
                <w:color w:val="FF0000"/>
                <w:lang w:val="fr-FR"/>
              </w:rPr>
              <w:t>s</w:t>
            </w:r>
            <w:r w:rsidRPr="00CB0C9D">
              <w:rPr>
                <w:rFonts w:ascii="Garamond" w:hAnsi="Garamond"/>
                <w:iCs/>
                <w:color w:val="FF0000"/>
                <w:lang w:val="fr-FR"/>
              </w:rPr>
              <w:t xml:space="preserve"> légal sauf des prestations qui sont dénouées exclusivement en monnaie nationale. </w:t>
            </w:r>
          </w:p>
          <w:p w14:paraId="535D342A" w14:textId="77777777" w:rsidR="00CB0C9D" w:rsidRPr="00CB0C9D" w:rsidRDefault="00CB0C9D" w:rsidP="00CB0C9D">
            <w:pPr>
              <w:jc w:val="both"/>
              <w:rPr>
                <w:rFonts w:ascii="Garamond" w:hAnsi="Garamond"/>
                <w:iCs/>
                <w:color w:val="FF0000"/>
                <w:lang w:val="fr-FR"/>
              </w:rPr>
            </w:pPr>
          </w:p>
          <w:p w14:paraId="38A9B8D8" w14:textId="5FFEF72C" w:rsidR="00CB0C9D" w:rsidRPr="00CB0C9D" w:rsidRDefault="00CB0C9D" w:rsidP="00CB0C9D">
            <w:pPr>
              <w:jc w:val="both"/>
              <w:rPr>
                <w:rFonts w:ascii="Garamond" w:hAnsi="Garamond"/>
                <w:iCs/>
                <w:color w:val="FF0000"/>
                <w:lang w:val="fr-FR"/>
              </w:rPr>
            </w:pPr>
            <w:r w:rsidRPr="00CB0C9D">
              <w:rPr>
                <w:rFonts w:ascii="Garamond" w:hAnsi="Garamond"/>
                <w:iCs/>
                <w:color w:val="FF0000"/>
                <w:lang w:val="fr-FR"/>
              </w:rPr>
              <w:t xml:space="preserve">La limitation de 1% de la DGI viole la réglementation de change. </w:t>
            </w:r>
          </w:p>
          <w:p w14:paraId="1C43812D" w14:textId="77777777" w:rsidR="0074128A" w:rsidRPr="00CB0C9D" w:rsidRDefault="0074128A" w:rsidP="002A7F40">
            <w:pPr>
              <w:jc w:val="both"/>
              <w:rPr>
                <w:rFonts w:ascii="Garamond" w:hAnsi="Garamond"/>
                <w:iCs/>
                <w:color w:val="FF0000"/>
                <w:lang w:val="fr-FR"/>
              </w:rPr>
            </w:pPr>
          </w:p>
          <w:p w14:paraId="000973DA" w14:textId="6A3155F3" w:rsidR="0074128A" w:rsidRPr="00CB0C9D" w:rsidRDefault="0074128A" w:rsidP="002A7F40">
            <w:pPr>
              <w:jc w:val="both"/>
              <w:rPr>
                <w:rFonts w:ascii="Garamond" w:hAnsi="Garamond"/>
                <w:iCs/>
                <w:color w:val="FF0000"/>
                <w:lang w:val="fr-FR"/>
              </w:rPr>
            </w:pPr>
            <w:r w:rsidRPr="00CB0C9D">
              <w:rPr>
                <w:rFonts w:ascii="Garamond" w:hAnsi="Garamond"/>
                <w:iCs/>
                <w:color w:val="FF0000"/>
                <w:lang w:val="fr-FR"/>
              </w:rPr>
              <w:t>Suppression de la restriction limitant l’écart du taux de change à ±1 % par rappo</w:t>
            </w:r>
            <w:r w:rsidR="00022C1E" w:rsidRPr="00CB0C9D">
              <w:rPr>
                <w:rFonts w:ascii="Garamond" w:hAnsi="Garamond"/>
                <w:iCs/>
                <w:color w:val="FF0000"/>
                <w:lang w:val="fr-FR"/>
              </w:rPr>
              <w:t>rt au taux de la BCC.</w:t>
            </w:r>
          </w:p>
          <w:p w14:paraId="4E55557D" w14:textId="71366270" w:rsidR="0074128A" w:rsidRDefault="0074128A" w:rsidP="006550A0">
            <w:pPr>
              <w:rPr>
                <w:rFonts w:ascii="Garamond" w:hAnsi="Garamond"/>
                <w:highlight w:val="yellow"/>
                <w:lang w:val="fr-FR"/>
              </w:rPr>
            </w:pPr>
          </w:p>
        </w:tc>
        <w:tc>
          <w:tcPr>
            <w:tcW w:w="1060" w:type="pct"/>
            <w:tcBorders>
              <w:top w:val="single" w:sz="4" w:space="0" w:color="auto"/>
              <w:left w:val="single" w:sz="4" w:space="0" w:color="auto"/>
              <w:bottom w:val="single" w:sz="4" w:space="0" w:color="auto"/>
              <w:right w:val="single" w:sz="4" w:space="0" w:color="auto"/>
            </w:tcBorders>
          </w:tcPr>
          <w:p w14:paraId="78BEAF91" w14:textId="4D20A6EE" w:rsidR="0074128A" w:rsidRPr="00621AC3" w:rsidRDefault="00022C1E" w:rsidP="002A7F40">
            <w:pPr>
              <w:jc w:val="both"/>
              <w:rPr>
                <w:rFonts w:ascii="Garamond" w:hAnsi="Garamond"/>
                <w:b/>
                <w:bCs/>
                <w:iCs/>
                <w:color w:val="FF0000"/>
                <w:lang w:val="fr-FR"/>
              </w:rPr>
            </w:pPr>
            <w:r w:rsidRPr="00C21B86">
              <w:rPr>
                <w:rFonts w:ascii="Garamond" w:hAnsi="Garamond"/>
                <w:b/>
                <w:bCs/>
                <w:iCs/>
                <w:color w:val="BF8F00" w:themeColor="accent4" w:themeShade="BF"/>
                <w:lang w:val="fr-FR"/>
              </w:rPr>
              <w:t>La préoccupation</w:t>
            </w:r>
            <w:r w:rsidR="00156BFA" w:rsidRPr="00C21B86">
              <w:rPr>
                <w:rFonts w:ascii="Garamond" w:hAnsi="Garamond"/>
                <w:b/>
                <w:bCs/>
                <w:iCs/>
                <w:color w:val="BF8F00" w:themeColor="accent4" w:themeShade="BF"/>
                <w:lang w:val="fr-FR"/>
              </w:rPr>
              <w:t xml:space="preserve"> est soumis</w:t>
            </w:r>
            <w:r w:rsidR="008814AA" w:rsidRPr="00C21B86">
              <w:rPr>
                <w:rFonts w:ascii="Garamond" w:hAnsi="Garamond"/>
                <w:b/>
                <w:bCs/>
                <w:iCs/>
                <w:color w:val="BF8F00" w:themeColor="accent4" w:themeShade="BF"/>
                <w:lang w:val="fr-FR"/>
              </w:rPr>
              <w:t>e</w:t>
            </w:r>
            <w:r w:rsidR="00156BFA" w:rsidRPr="00C21B86">
              <w:rPr>
                <w:rFonts w:ascii="Garamond" w:hAnsi="Garamond"/>
                <w:b/>
                <w:bCs/>
                <w:iCs/>
                <w:color w:val="BF8F00" w:themeColor="accent4" w:themeShade="BF"/>
                <w:lang w:val="fr-FR"/>
              </w:rPr>
              <w:t xml:space="preserve"> à l’arbitrage</w:t>
            </w:r>
            <w:r w:rsidRPr="00C21B86">
              <w:rPr>
                <w:rFonts w:ascii="Garamond" w:hAnsi="Garamond"/>
                <w:b/>
                <w:bCs/>
                <w:iCs/>
                <w:color w:val="BF8F00" w:themeColor="accent4" w:themeShade="BF"/>
                <w:lang w:val="fr-FR"/>
              </w:rPr>
              <w:t xml:space="preserve"> du </w:t>
            </w:r>
            <w:r w:rsidR="008814AA" w:rsidRPr="00C21B86">
              <w:rPr>
                <w:rFonts w:ascii="Garamond" w:hAnsi="Garamond"/>
                <w:b/>
                <w:bCs/>
                <w:iCs/>
                <w:color w:val="BF8F00" w:themeColor="accent4" w:themeShade="BF"/>
                <w:lang w:val="fr-FR"/>
              </w:rPr>
              <w:t>M</w:t>
            </w:r>
            <w:r w:rsidRPr="00C21B86">
              <w:rPr>
                <w:rFonts w:ascii="Garamond" w:hAnsi="Garamond"/>
                <w:b/>
                <w:bCs/>
                <w:iCs/>
                <w:color w:val="BF8F00" w:themeColor="accent4" w:themeShade="BF"/>
                <w:lang w:val="fr-FR"/>
              </w:rPr>
              <w:t>inistre des finances</w:t>
            </w:r>
            <w:r w:rsidR="00156BFA" w:rsidRPr="00C21B86">
              <w:rPr>
                <w:rFonts w:ascii="Garamond" w:hAnsi="Garamond"/>
                <w:b/>
                <w:bCs/>
                <w:iCs/>
                <w:color w:val="BF8F00" w:themeColor="accent4" w:themeShade="BF"/>
                <w:lang w:val="fr-FR"/>
              </w:rPr>
              <w:t>.</w:t>
            </w:r>
          </w:p>
        </w:tc>
      </w:tr>
      <w:tr w:rsidR="0074128A" w:rsidRPr="00935B73" w14:paraId="0CBEDBE2" w14:textId="46623D52" w:rsidTr="00BC644C">
        <w:tc>
          <w:tcPr>
            <w:tcW w:w="225" w:type="pct"/>
            <w:tcBorders>
              <w:top w:val="single" w:sz="4" w:space="0" w:color="auto"/>
              <w:left w:val="single" w:sz="4" w:space="0" w:color="auto"/>
              <w:bottom w:val="single" w:sz="4" w:space="0" w:color="auto"/>
              <w:right w:val="single" w:sz="4" w:space="0" w:color="auto"/>
            </w:tcBorders>
            <w:hideMark/>
          </w:tcPr>
          <w:p w14:paraId="105D3336" w14:textId="77777777" w:rsidR="0074128A" w:rsidRDefault="0074128A" w:rsidP="006550A0">
            <w:pPr>
              <w:jc w:val="center"/>
              <w:rPr>
                <w:rFonts w:ascii="Garamond" w:hAnsi="Garamond"/>
                <w:lang w:val="fr-FR"/>
              </w:rPr>
            </w:pPr>
            <w:r>
              <w:rPr>
                <w:rFonts w:ascii="Garamond" w:hAnsi="Garamond"/>
                <w:lang w:val="fr-FR"/>
              </w:rPr>
              <w:t>15</w:t>
            </w:r>
          </w:p>
        </w:tc>
        <w:tc>
          <w:tcPr>
            <w:tcW w:w="1183" w:type="pct"/>
            <w:tcBorders>
              <w:top w:val="single" w:sz="4" w:space="0" w:color="auto"/>
              <w:left w:val="single" w:sz="4" w:space="0" w:color="auto"/>
              <w:bottom w:val="single" w:sz="4" w:space="0" w:color="auto"/>
              <w:right w:val="single" w:sz="4" w:space="0" w:color="auto"/>
            </w:tcBorders>
            <w:hideMark/>
          </w:tcPr>
          <w:p w14:paraId="62825982" w14:textId="77777777" w:rsidR="0074128A" w:rsidRDefault="0074128A" w:rsidP="006550A0">
            <w:pPr>
              <w:rPr>
                <w:rFonts w:ascii="Garamond" w:hAnsi="Garamond"/>
                <w:lang w:val="fr-FR"/>
              </w:rPr>
            </w:pPr>
            <w:r>
              <w:rPr>
                <w:rFonts w:ascii="Garamond" w:eastAsia="Times New Roman" w:hAnsi="Garamond" w:cs="Calibri"/>
                <w:color w:val="222222"/>
                <w:lang w:val="fr-FR" w:eastAsia="fr-FR"/>
              </w:rPr>
              <w:t xml:space="preserve">Impossibilité pour les sous-traitants miniers et les fournisseurs des biens aux banques et sociétés d’assurances établir des factures normalisées en dollars américains alors que les comptabilités des Miniers, des banques et des sociétés d’assurances sont tenues en devise. </w:t>
            </w:r>
          </w:p>
        </w:tc>
        <w:tc>
          <w:tcPr>
            <w:tcW w:w="1228" w:type="pct"/>
            <w:tcBorders>
              <w:top w:val="single" w:sz="4" w:space="0" w:color="auto"/>
              <w:left w:val="single" w:sz="4" w:space="0" w:color="auto"/>
              <w:bottom w:val="single" w:sz="4" w:space="0" w:color="auto"/>
              <w:right w:val="single" w:sz="4" w:space="0" w:color="auto"/>
            </w:tcBorders>
            <w:hideMark/>
          </w:tcPr>
          <w:p w14:paraId="23269A25" w14:textId="671C6A0D" w:rsidR="0074128A" w:rsidRPr="006550A0" w:rsidRDefault="0074128A" w:rsidP="006550A0">
            <w:pPr>
              <w:rPr>
                <w:rFonts w:ascii="Garamond" w:hAnsi="Garamond"/>
                <w:lang w:val="fr-FR"/>
              </w:rPr>
            </w:pPr>
            <w:r w:rsidRPr="006550A0">
              <w:rPr>
                <w:rFonts w:ascii="Garamond" w:hAnsi="Garamond"/>
                <w:lang w:val="fr-FR"/>
              </w:rPr>
              <w:t>La facture normalisée doit obligatoirement comporter l’ensemble des prix et montants exprimés en francs congolais (CDF). Le montant total en USD peut être indiqué à titre informatif, sous réserve que le taux de change appliqué ne s’écarte pas de plus d</w:t>
            </w:r>
            <w:r>
              <w:rPr>
                <w:rFonts w:ascii="Garamond" w:hAnsi="Garamond"/>
                <w:lang w:val="fr-FR"/>
              </w:rPr>
              <w:t>’1</w:t>
            </w:r>
            <w:r w:rsidRPr="006550A0">
              <w:rPr>
                <w:rFonts w:ascii="Garamond" w:hAnsi="Garamond"/>
                <w:lang w:val="fr-FR"/>
              </w:rPr>
              <w:t>% du taux de change publié par la Banque Centrale du Congo (BCC). Pour les utilisateurs souhaitant afficher les prix en USD à titre indicatif, l’utilisation d’un système de facturation d’entreprise (SFE) homologué, prenant en charge cette fonctionnalité, est recommandée.</w:t>
            </w:r>
          </w:p>
        </w:tc>
        <w:tc>
          <w:tcPr>
            <w:tcW w:w="1304" w:type="pct"/>
            <w:tcBorders>
              <w:top w:val="single" w:sz="4" w:space="0" w:color="auto"/>
              <w:left w:val="single" w:sz="4" w:space="0" w:color="auto"/>
              <w:bottom w:val="single" w:sz="4" w:space="0" w:color="auto"/>
              <w:right w:val="single" w:sz="4" w:space="0" w:color="auto"/>
            </w:tcBorders>
          </w:tcPr>
          <w:p w14:paraId="00A3CCEF" w14:textId="77777777" w:rsidR="000478F3" w:rsidRPr="00CB0C9D" w:rsidRDefault="000478F3" w:rsidP="000478F3">
            <w:pPr>
              <w:jc w:val="both"/>
              <w:rPr>
                <w:rFonts w:ascii="Garamond" w:hAnsi="Garamond"/>
                <w:iCs/>
                <w:color w:val="FF0000"/>
                <w:lang w:val="fr-FR"/>
              </w:rPr>
            </w:pPr>
            <w:r w:rsidRPr="00CB0C9D">
              <w:rPr>
                <w:rFonts w:ascii="Garamond" w:hAnsi="Garamond"/>
                <w:iCs/>
                <w:color w:val="FF0000"/>
                <w:u w:val="single"/>
                <w:lang w:val="fr-FR"/>
              </w:rPr>
              <w:t>Demande de la FEC</w:t>
            </w:r>
            <w:r w:rsidRPr="00CB0C9D">
              <w:rPr>
                <w:rFonts w:ascii="Garamond" w:hAnsi="Garamond"/>
                <w:iCs/>
                <w:color w:val="FF0000"/>
                <w:lang w:val="fr-FR"/>
              </w:rPr>
              <w:t xml:space="preserve"> :</w:t>
            </w:r>
          </w:p>
          <w:p w14:paraId="26F99583" w14:textId="77777777" w:rsidR="000478F3" w:rsidRPr="00CB0C9D" w:rsidRDefault="000478F3" w:rsidP="000478F3">
            <w:pPr>
              <w:jc w:val="both"/>
              <w:rPr>
                <w:rFonts w:ascii="Garamond" w:hAnsi="Garamond"/>
                <w:iCs/>
                <w:color w:val="FF0000"/>
                <w:lang w:val="fr-FR"/>
              </w:rPr>
            </w:pPr>
            <w:r w:rsidRPr="00CB0C9D">
              <w:rPr>
                <w:rFonts w:ascii="Garamond" w:hAnsi="Garamond"/>
                <w:iCs/>
                <w:color w:val="FF0000"/>
                <w:lang w:val="fr-FR"/>
              </w:rPr>
              <w:t>Il a été relevé que conformément aux articles 4 et 6 de la Réglementation de Change de la BCC, les transactions sont dénouées en monnaie ayant cour</w:t>
            </w:r>
            <w:r>
              <w:rPr>
                <w:rFonts w:ascii="Garamond" w:hAnsi="Garamond"/>
                <w:iCs/>
                <w:color w:val="FF0000"/>
                <w:lang w:val="fr-FR"/>
              </w:rPr>
              <w:t>s</w:t>
            </w:r>
            <w:r w:rsidRPr="00CB0C9D">
              <w:rPr>
                <w:rFonts w:ascii="Garamond" w:hAnsi="Garamond"/>
                <w:iCs/>
                <w:color w:val="FF0000"/>
                <w:lang w:val="fr-FR"/>
              </w:rPr>
              <w:t xml:space="preserve"> légal sauf des prestations qui sont dénouées exclusivement en monnaie nationale. </w:t>
            </w:r>
          </w:p>
          <w:p w14:paraId="4FE98E45" w14:textId="77777777" w:rsidR="000478F3" w:rsidRPr="00CB0C9D" w:rsidRDefault="000478F3" w:rsidP="000478F3">
            <w:pPr>
              <w:jc w:val="both"/>
              <w:rPr>
                <w:rFonts w:ascii="Garamond" w:hAnsi="Garamond"/>
                <w:iCs/>
                <w:color w:val="FF0000"/>
                <w:lang w:val="fr-FR"/>
              </w:rPr>
            </w:pPr>
          </w:p>
          <w:p w14:paraId="4E03BD94" w14:textId="77777777" w:rsidR="000478F3" w:rsidRPr="00CB0C9D" w:rsidRDefault="000478F3" w:rsidP="000478F3">
            <w:pPr>
              <w:jc w:val="both"/>
              <w:rPr>
                <w:rFonts w:ascii="Garamond" w:hAnsi="Garamond"/>
                <w:iCs/>
                <w:color w:val="FF0000"/>
                <w:lang w:val="fr-FR"/>
              </w:rPr>
            </w:pPr>
            <w:r w:rsidRPr="00CB0C9D">
              <w:rPr>
                <w:rFonts w:ascii="Garamond" w:hAnsi="Garamond"/>
                <w:iCs/>
                <w:color w:val="FF0000"/>
                <w:lang w:val="fr-FR"/>
              </w:rPr>
              <w:t xml:space="preserve">La limitation de 1% de la DGI viole la réglementation de change. </w:t>
            </w:r>
          </w:p>
          <w:p w14:paraId="008CA419" w14:textId="77777777" w:rsidR="000478F3" w:rsidRPr="00CB0C9D" w:rsidRDefault="000478F3" w:rsidP="000478F3">
            <w:pPr>
              <w:jc w:val="both"/>
              <w:rPr>
                <w:rFonts w:ascii="Garamond" w:hAnsi="Garamond"/>
                <w:iCs/>
                <w:color w:val="FF0000"/>
                <w:lang w:val="fr-FR"/>
              </w:rPr>
            </w:pPr>
          </w:p>
          <w:p w14:paraId="282774F6" w14:textId="7D6391D4" w:rsidR="0074128A" w:rsidRPr="000478F3" w:rsidRDefault="000478F3" w:rsidP="000478F3">
            <w:pPr>
              <w:jc w:val="both"/>
              <w:rPr>
                <w:rFonts w:ascii="Garamond" w:hAnsi="Garamond"/>
                <w:iCs/>
                <w:color w:val="FF0000"/>
                <w:lang w:val="fr-FR"/>
              </w:rPr>
            </w:pPr>
            <w:r w:rsidRPr="00CB0C9D">
              <w:rPr>
                <w:rFonts w:ascii="Garamond" w:hAnsi="Garamond"/>
                <w:iCs/>
                <w:color w:val="FF0000"/>
                <w:lang w:val="fr-FR"/>
              </w:rPr>
              <w:t>Suppression de la restriction limitant l’écart du taux de change à ±1 % par rapport au taux de la BCC.</w:t>
            </w:r>
          </w:p>
        </w:tc>
        <w:tc>
          <w:tcPr>
            <w:tcW w:w="1060" w:type="pct"/>
            <w:tcBorders>
              <w:top w:val="single" w:sz="4" w:space="0" w:color="auto"/>
              <w:left w:val="single" w:sz="4" w:space="0" w:color="auto"/>
              <w:bottom w:val="single" w:sz="4" w:space="0" w:color="auto"/>
              <w:right w:val="single" w:sz="4" w:space="0" w:color="auto"/>
            </w:tcBorders>
          </w:tcPr>
          <w:p w14:paraId="41D73F24" w14:textId="588807C4" w:rsidR="0074128A" w:rsidRPr="00621AC3" w:rsidRDefault="000478F3" w:rsidP="00D9593B">
            <w:pPr>
              <w:jc w:val="both"/>
              <w:rPr>
                <w:rFonts w:ascii="Garamond" w:hAnsi="Garamond"/>
                <w:b/>
                <w:bCs/>
                <w:iCs/>
                <w:color w:val="FF0000"/>
                <w:lang w:val="fr-FR"/>
              </w:rPr>
            </w:pPr>
            <w:r w:rsidRPr="00C21B86">
              <w:rPr>
                <w:rFonts w:ascii="Garamond" w:hAnsi="Garamond"/>
                <w:b/>
                <w:bCs/>
                <w:iCs/>
                <w:color w:val="BF8F00" w:themeColor="accent4" w:themeShade="BF"/>
                <w:lang w:val="fr-FR"/>
              </w:rPr>
              <w:t>La préoccupation est soumise à l’arbitrage du Ministre des finances.</w:t>
            </w:r>
          </w:p>
        </w:tc>
      </w:tr>
      <w:tr w:rsidR="0074128A" w:rsidRPr="00935B73" w14:paraId="76B86D02" w14:textId="799E2570" w:rsidTr="00BC644C">
        <w:tc>
          <w:tcPr>
            <w:tcW w:w="225" w:type="pct"/>
            <w:tcBorders>
              <w:top w:val="single" w:sz="4" w:space="0" w:color="auto"/>
              <w:left w:val="single" w:sz="4" w:space="0" w:color="auto"/>
              <w:bottom w:val="single" w:sz="4" w:space="0" w:color="auto"/>
              <w:right w:val="single" w:sz="4" w:space="0" w:color="auto"/>
            </w:tcBorders>
            <w:hideMark/>
          </w:tcPr>
          <w:p w14:paraId="110630C4" w14:textId="77777777" w:rsidR="0074128A" w:rsidRPr="00613DBC" w:rsidRDefault="0074128A" w:rsidP="006550A0">
            <w:pPr>
              <w:jc w:val="center"/>
              <w:rPr>
                <w:rFonts w:ascii="Garamond" w:hAnsi="Garamond"/>
                <w:lang w:val="fr-FR"/>
              </w:rPr>
            </w:pPr>
            <w:r w:rsidRPr="00613DBC">
              <w:rPr>
                <w:rFonts w:ascii="Garamond" w:hAnsi="Garamond"/>
                <w:lang w:val="fr-FR"/>
              </w:rPr>
              <w:t>16</w:t>
            </w:r>
          </w:p>
        </w:tc>
        <w:tc>
          <w:tcPr>
            <w:tcW w:w="1183" w:type="pct"/>
            <w:tcBorders>
              <w:top w:val="single" w:sz="4" w:space="0" w:color="auto"/>
              <w:left w:val="single" w:sz="4" w:space="0" w:color="auto"/>
              <w:bottom w:val="single" w:sz="4" w:space="0" w:color="auto"/>
              <w:right w:val="single" w:sz="4" w:space="0" w:color="auto"/>
            </w:tcBorders>
            <w:hideMark/>
          </w:tcPr>
          <w:p w14:paraId="35898381" w14:textId="77777777" w:rsidR="0074128A" w:rsidRPr="00613DBC" w:rsidRDefault="0074128A" w:rsidP="006550A0">
            <w:pPr>
              <w:rPr>
                <w:rFonts w:ascii="Garamond" w:hAnsi="Garamond"/>
                <w:lang w:val="fr-FR"/>
              </w:rPr>
            </w:pPr>
            <w:r w:rsidRPr="00613DBC">
              <w:rPr>
                <w:rFonts w:ascii="Garamond" w:eastAsia="Times New Roman" w:hAnsi="Garamond" w:cs="Calibri"/>
                <w:lang w:val="fr-FR" w:eastAsia="fr-FR"/>
              </w:rPr>
              <w:t xml:space="preserve">Impossibilité pour les sociétés exécutant des marchés à financement extérieur d’établir des factures normalisées en devise. </w:t>
            </w:r>
          </w:p>
        </w:tc>
        <w:tc>
          <w:tcPr>
            <w:tcW w:w="1228" w:type="pct"/>
            <w:tcBorders>
              <w:top w:val="single" w:sz="4" w:space="0" w:color="auto"/>
              <w:left w:val="single" w:sz="4" w:space="0" w:color="auto"/>
              <w:bottom w:val="single" w:sz="4" w:space="0" w:color="auto"/>
              <w:right w:val="single" w:sz="4" w:space="0" w:color="auto"/>
            </w:tcBorders>
            <w:hideMark/>
          </w:tcPr>
          <w:p w14:paraId="51A62B3A" w14:textId="626D5312" w:rsidR="0074128A" w:rsidRPr="00142D42" w:rsidRDefault="0074128A" w:rsidP="006550A0">
            <w:pPr>
              <w:rPr>
                <w:rFonts w:ascii="Garamond" w:hAnsi="Garamond"/>
                <w:lang w:val="fr-FR"/>
              </w:rPr>
            </w:pPr>
            <w:r w:rsidRPr="00142D42">
              <w:rPr>
                <w:rFonts w:ascii="Garamond" w:hAnsi="Garamond"/>
                <w:lang w:val="fr-FR"/>
              </w:rPr>
              <w:t>La facture normalisée doit obligatoirement comporter l’ensemble des prix et montants exprimés en francs congolais (CDF). Le montant total en dollars américains (USD) peut être indiqué à titre informatif, sous réserve que le taux de change appliqué ne s’écarte pas de plus d</w:t>
            </w:r>
            <w:r>
              <w:rPr>
                <w:rFonts w:ascii="Garamond" w:hAnsi="Garamond"/>
                <w:lang w:val="fr-FR"/>
              </w:rPr>
              <w:t>’</w:t>
            </w:r>
            <w:r w:rsidRPr="00142D42">
              <w:rPr>
                <w:rFonts w:ascii="Garamond" w:hAnsi="Garamond"/>
                <w:lang w:val="fr-FR"/>
              </w:rPr>
              <w:t>1% du taux de change publié par la Banque Centrale du Congo (BCC). Pour les utilisateurs souhaitant afficher les prix en USD à titre indicatif, l’utilisation d’un système de facturation d’entreprise (SFE) homologué, prenant en charge cette fonctionnalité, est recommandée.</w:t>
            </w:r>
          </w:p>
        </w:tc>
        <w:tc>
          <w:tcPr>
            <w:tcW w:w="1304" w:type="pct"/>
            <w:tcBorders>
              <w:top w:val="single" w:sz="4" w:space="0" w:color="auto"/>
              <w:left w:val="single" w:sz="4" w:space="0" w:color="auto"/>
              <w:bottom w:val="single" w:sz="4" w:space="0" w:color="auto"/>
              <w:right w:val="single" w:sz="4" w:space="0" w:color="auto"/>
            </w:tcBorders>
          </w:tcPr>
          <w:p w14:paraId="42823B7A" w14:textId="6E2EA360" w:rsidR="0074128A" w:rsidRPr="000478F3" w:rsidRDefault="00F061CE" w:rsidP="00284C9F">
            <w:pPr>
              <w:jc w:val="both"/>
              <w:rPr>
                <w:rFonts w:ascii="Garamond" w:hAnsi="Garamond"/>
                <w:color w:val="FF0000"/>
                <w:lang w:val="fr-FR"/>
              </w:rPr>
            </w:pPr>
            <w:r w:rsidRPr="000478F3">
              <w:rPr>
                <w:rFonts w:ascii="Garamond" w:hAnsi="Garamond"/>
                <w:color w:val="FF0000"/>
                <w:lang w:val="fr-FR"/>
              </w:rPr>
              <w:t xml:space="preserve">La </w:t>
            </w:r>
            <w:r w:rsidR="00171D91">
              <w:rPr>
                <w:rFonts w:ascii="Garamond" w:hAnsi="Garamond"/>
                <w:color w:val="FF0000"/>
                <w:lang w:val="fr-FR"/>
              </w:rPr>
              <w:t xml:space="preserve">plateforme e-DEF ne permet pas d’établir </w:t>
            </w:r>
            <w:r w:rsidR="0074128A" w:rsidRPr="000478F3">
              <w:rPr>
                <w:rFonts w:ascii="Garamond" w:hAnsi="Garamond"/>
                <w:color w:val="FF0000"/>
                <w:lang w:val="fr-FR"/>
              </w:rPr>
              <w:t>des factures normalisées en devise étrangère (USD/EUR).</w:t>
            </w:r>
          </w:p>
          <w:p w14:paraId="0F4B69D0" w14:textId="77777777" w:rsidR="00171D91" w:rsidRDefault="00171D91" w:rsidP="00284C9F">
            <w:pPr>
              <w:jc w:val="both"/>
              <w:rPr>
                <w:rFonts w:ascii="Garamond" w:hAnsi="Garamond"/>
                <w:color w:val="FF0000"/>
                <w:lang w:val="fr-FR"/>
              </w:rPr>
            </w:pPr>
          </w:p>
          <w:p w14:paraId="67B77844" w14:textId="3D49FB34" w:rsidR="0074128A" w:rsidRPr="000478F3" w:rsidRDefault="00171D91" w:rsidP="00284C9F">
            <w:pPr>
              <w:jc w:val="both"/>
              <w:rPr>
                <w:rFonts w:ascii="Garamond" w:hAnsi="Garamond"/>
                <w:color w:val="FF0000"/>
                <w:lang w:val="fr-FR"/>
              </w:rPr>
            </w:pPr>
            <w:r>
              <w:rPr>
                <w:rFonts w:ascii="Garamond" w:hAnsi="Garamond"/>
                <w:color w:val="FF0000"/>
                <w:lang w:val="fr-FR"/>
              </w:rPr>
              <w:t xml:space="preserve">Les entreprises exécutant des marchés à financement extérieur peuvent établir des factures dont les montants sont libellés en francs congolais, et afficher en commentaire le montant équivalent dans la devise de leur choix. </w:t>
            </w:r>
          </w:p>
          <w:p w14:paraId="064A9811" w14:textId="649006F6" w:rsidR="0074128A" w:rsidRPr="00700E83" w:rsidRDefault="0074128A" w:rsidP="007970DC">
            <w:pPr>
              <w:rPr>
                <w:rFonts w:ascii="Garamond" w:hAnsi="Garamond"/>
                <w:lang w:val="fr-FR"/>
              </w:rPr>
            </w:pPr>
            <w:r>
              <w:rPr>
                <w:rFonts w:ascii="Garamond" w:hAnsi="Garamond"/>
                <w:b/>
                <w:bCs/>
                <w:i/>
                <w:iCs/>
                <w:lang w:val="fr-FR"/>
              </w:rPr>
              <w:t xml:space="preserve"> </w:t>
            </w:r>
          </w:p>
        </w:tc>
        <w:tc>
          <w:tcPr>
            <w:tcW w:w="1060" w:type="pct"/>
            <w:tcBorders>
              <w:top w:val="single" w:sz="4" w:space="0" w:color="auto"/>
              <w:left w:val="single" w:sz="4" w:space="0" w:color="auto"/>
              <w:bottom w:val="single" w:sz="4" w:space="0" w:color="auto"/>
              <w:right w:val="single" w:sz="4" w:space="0" w:color="auto"/>
            </w:tcBorders>
          </w:tcPr>
          <w:p w14:paraId="430F1FF7" w14:textId="7E99D866" w:rsidR="0074128A" w:rsidRPr="007970DC" w:rsidRDefault="00934EF9" w:rsidP="00284C9F">
            <w:pPr>
              <w:jc w:val="both"/>
              <w:rPr>
                <w:rFonts w:ascii="Garamond" w:hAnsi="Garamond"/>
                <w:b/>
                <w:bCs/>
                <w:i/>
                <w:iCs/>
                <w:lang w:val="fr-FR"/>
              </w:rPr>
            </w:pPr>
            <w:r w:rsidRPr="00C21B86">
              <w:rPr>
                <w:rFonts w:ascii="Garamond" w:hAnsi="Garamond"/>
                <w:b/>
                <w:bCs/>
                <w:iCs/>
                <w:color w:val="BF8F00" w:themeColor="accent4" w:themeShade="BF"/>
                <w:lang w:val="fr-FR"/>
              </w:rPr>
              <w:t>La préoccupation est soumise à l’arbitrage du Ministre des finances.</w:t>
            </w:r>
          </w:p>
        </w:tc>
      </w:tr>
      <w:tr w:rsidR="0074128A" w:rsidRPr="00935B73" w14:paraId="59BD7DC9" w14:textId="364A1E53" w:rsidTr="00BC644C">
        <w:tc>
          <w:tcPr>
            <w:tcW w:w="225" w:type="pct"/>
            <w:tcBorders>
              <w:top w:val="single" w:sz="4" w:space="0" w:color="auto"/>
              <w:left w:val="single" w:sz="4" w:space="0" w:color="auto"/>
              <w:bottom w:val="single" w:sz="4" w:space="0" w:color="auto"/>
              <w:right w:val="single" w:sz="4" w:space="0" w:color="auto"/>
            </w:tcBorders>
            <w:hideMark/>
          </w:tcPr>
          <w:p w14:paraId="1C3AE5B5" w14:textId="77777777" w:rsidR="0074128A" w:rsidRDefault="0074128A" w:rsidP="006550A0">
            <w:pPr>
              <w:jc w:val="center"/>
              <w:rPr>
                <w:rFonts w:ascii="Garamond" w:hAnsi="Garamond"/>
                <w:lang w:val="fr-FR"/>
              </w:rPr>
            </w:pPr>
            <w:r>
              <w:rPr>
                <w:rFonts w:ascii="Garamond" w:hAnsi="Garamond"/>
                <w:lang w:val="fr-FR"/>
              </w:rPr>
              <w:t>17</w:t>
            </w:r>
          </w:p>
        </w:tc>
        <w:tc>
          <w:tcPr>
            <w:tcW w:w="1183" w:type="pct"/>
            <w:tcBorders>
              <w:top w:val="single" w:sz="4" w:space="0" w:color="auto"/>
              <w:left w:val="single" w:sz="4" w:space="0" w:color="auto"/>
              <w:bottom w:val="single" w:sz="4" w:space="0" w:color="auto"/>
              <w:right w:val="single" w:sz="4" w:space="0" w:color="auto"/>
            </w:tcBorders>
            <w:hideMark/>
          </w:tcPr>
          <w:p w14:paraId="1A8B0D86" w14:textId="77777777" w:rsidR="0074128A" w:rsidRDefault="0074128A" w:rsidP="006550A0">
            <w:pPr>
              <w:rPr>
                <w:rFonts w:ascii="Garamond" w:hAnsi="Garamond"/>
                <w:lang w:val="fr-FR"/>
              </w:rPr>
            </w:pPr>
            <w:r>
              <w:rPr>
                <w:rFonts w:ascii="Garamond" w:eastAsia="Times New Roman" w:hAnsi="Garamond" w:cs="Calibri"/>
                <w:color w:val="222222"/>
                <w:lang w:val="fr-FR" w:eastAsia="fr-FR"/>
              </w:rPr>
              <w:t xml:space="preserve">Problème de limitation à deux décimales pour le prix unitaire, ce qui entraine des écarts de prix importants pour les volumes élevés (parfois de 100.000 pièces). Cette limitation n’est pas adaptée compte tenu de la fluctuation du taux de change. </w:t>
            </w:r>
          </w:p>
        </w:tc>
        <w:tc>
          <w:tcPr>
            <w:tcW w:w="1228" w:type="pct"/>
            <w:tcBorders>
              <w:top w:val="single" w:sz="4" w:space="0" w:color="auto"/>
              <w:left w:val="single" w:sz="4" w:space="0" w:color="auto"/>
              <w:bottom w:val="single" w:sz="4" w:space="0" w:color="auto"/>
              <w:right w:val="single" w:sz="4" w:space="0" w:color="auto"/>
            </w:tcBorders>
            <w:hideMark/>
          </w:tcPr>
          <w:p w14:paraId="1D4ED1A0" w14:textId="32006A79" w:rsidR="0074128A" w:rsidRPr="007970DC" w:rsidRDefault="0074128A" w:rsidP="006550A0">
            <w:pPr>
              <w:rPr>
                <w:rFonts w:ascii="Garamond" w:hAnsi="Garamond"/>
                <w:lang w:val="fr-FR"/>
              </w:rPr>
            </w:pPr>
            <w:r w:rsidRPr="007970DC">
              <w:rPr>
                <w:rFonts w:ascii="Garamond" w:hAnsi="Garamond"/>
                <w:lang w:val="fr-FR"/>
              </w:rPr>
              <w:t>Le franc congolais (CDF) a pour sous-unité le centime. La facture, en tant que document traduisant une transaction commerciale, doit présenter l’ensemble des montants exprimés en CDF avec un maximum de deux (2) décimales, conformément aux règles en vigueur. Par ailleurs, un changement de l’unité de mesure permet de contourner cette limitation légale, par exemple en exprimant le prix unitaire au gramme plutôt qu’au kilogramme.</w:t>
            </w:r>
          </w:p>
        </w:tc>
        <w:tc>
          <w:tcPr>
            <w:tcW w:w="1304" w:type="pct"/>
            <w:tcBorders>
              <w:top w:val="single" w:sz="4" w:space="0" w:color="auto"/>
              <w:left w:val="single" w:sz="4" w:space="0" w:color="auto"/>
              <w:bottom w:val="single" w:sz="4" w:space="0" w:color="auto"/>
              <w:right w:val="single" w:sz="4" w:space="0" w:color="auto"/>
            </w:tcBorders>
          </w:tcPr>
          <w:p w14:paraId="078E46DF" w14:textId="77777777" w:rsidR="000478F3" w:rsidRPr="00CB0C9D" w:rsidRDefault="000478F3" w:rsidP="000478F3">
            <w:pPr>
              <w:jc w:val="both"/>
              <w:rPr>
                <w:rFonts w:ascii="Garamond" w:hAnsi="Garamond"/>
                <w:iCs/>
                <w:color w:val="FF0000"/>
                <w:lang w:val="fr-FR"/>
              </w:rPr>
            </w:pPr>
            <w:r w:rsidRPr="00CB0C9D">
              <w:rPr>
                <w:rFonts w:ascii="Garamond" w:hAnsi="Garamond"/>
                <w:iCs/>
                <w:color w:val="FF0000"/>
                <w:u w:val="single"/>
                <w:lang w:val="fr-FR"/>
              </w:rPr>
              <w:t>Demande de la FEC</w:t>
            </w:r>
            <w:r w:rsidRPr="00CB0C9D">
              <w:rPr>
                <w:rFonts w:ascii="Garamond" w:hAnsi="Garamond"/>
                <w:iCs/>
                <w:color w:val="FF0000"/>
                <w:lang w:val="fr-FR"/>
              </w:rPr>
              <w:t xml:space="preserve"> :</w:t>
            </w:r>
          </w:p>
          <w:p w14:paraId="290C4BF9" w14:textId="350A1342" w:rsidR="0074128A" w:rsidRPr="000478F3" w:rsidRDefault="0074128A" w:rsidP="00284C9F">
            <w:pPr>
              <w:jc w:val="both"/>
              <w:rPr>
                <w:rFonts w:ascii="Garamond" w:hAnsi="Garamond"/>
                <w:color w:val="FF0000"/>
                <w:lang w:val="fr-FR"/>
              </w:rPr>
            </w:pPr>
            <w:r w:rsidRPr="000478F3">
              <w:rPr>
                <w:rFonts w:ascii="Garamond" w:hAnsi="Garamond"/>
                <w:color w:val="FF0000"/>
                <w:lang w:val="fr-FR"/>
              </w:rPr>
              <w:t>La DGI doit paramétrer la plateforme afin de permettre la prise en compte de montants avec un maximum de six (6) décimales.</w:t>
            </w:r>
          </w:p>
          <w:p w14:paraId="0504346F" w14:textId="06B989F1" w:rsidR="000478F3" w:rsidRPr="000478F3" w:rsidRDefault="000478F3" w:rsidP="000478F3">
            <w:pPr>
              <w:jc w:val="both"/>
              <w:rPr>
                <w:rFonts w:ascii="Garamond" w:hAnsi="Garamond"/>
                <w:color w:val="FF0000"/>
                <w:lang w:val="fr-FR"/>
              </w:rPr>
            </w:pPr>
            <w:r w:rsidRPr="000478F3">
              <w:rPr>
                <w:rFonts w:ascii="Garamond" w:hAnsi="Garamond"/>
                <w:color w:val="FF0000"/>
                <w:u w:val="single"/>
                <w:lang w:val="fr-FR"/>
              </w:rPr>
              <w:t>Position des Experts du MINFIN et DGI</w:t>
            </w:r>
            <w:r w:rsidRPr="000478F3">
              <w:rPr>
                <w:rFonts w:ascii="Garamond" w:hAnsi="Garamond"/>
                <w:color w:val="FF0000"/>
                <w:lang w:val="fr-FR"/>
              </w:rPr>
              <w:t xml:space="preserve"> : </w:t>
            </w:r>
          </w:p>
          <w:p w14:paraId="0B8A752A" w14:textId="78419B3F" w:rsidR="0074128A" w:rsidRPr="000478F3" w:rsidRDefault="000478F3" w:rsidP="000478F3">
            <w:pPr>
              <w:jc w:val="both"/>
              <w:rPr>
                <w:rFonts w:ascii="Garamond" w:hAnsi="Garamond"/>
                <w:color w:val="FF0000"/>
                <w:lang w:val="fr-FR"/>
              </w:rPr>
            </w:pPr>
            <w:r w:rsidRPr="000478F3">
              <w:rPr>
                <w:rFonts w:ascii="Garamond" w:hAnsi="Garamond"/>
                <w:color w:val="FF0000"/>
                <w:lang w:val="fr-FR"/>
              </w:rPr>
              <w:t>Cette demande implique des développements techniques complexes. Les entreprises concernées par cette problématique doivent transmettre des exemples concrets afin de permettre aux Experts d’examiner les solutions envisageables.</w:t>
            </w:r>
          </w:p>
        </w:tc>
        <w:tc>
          <w:tcPr>
            <w:tcW w:w="1060" w:type="pct"/>
            <w:tcBorders>
              <w:top w:val="single" w:sz="4" w:space="0" w:color="auto"/>
              <w:left w:val="single" w:sz="4" w:space="0" w:color="auto"/>
              <w:bottom w:val="single" w:sz="4" w:space="0" w:color="auto"/>
              <w:right w:val="single" w:sz="4" w:space="0" w:color="auto"/>
            </w:tcBorders>
          </w:tcPr>
          <w:p w14:paraId="547A1697" w14:textId="4476A08E" w:rsidR="0074128A" w:rsidRPr="007970DC" w:rsidRDefault="000478F3" w:rsidP="00284C9F">
            <w:pPr>
              <w:jc w:val="both"/>
              <w:rPr>
                <w:rFonts w:ascii="Garamond" w:hAnsi="Garamond"/>
                <w:b/>
                <w:bCs/>
                <w:i/>
                <w:iCs/>
                <w:lang w:val="fr-FR"/>
              </w:rPr>
            </w:pPr>
            <w:r w:rsidRPr="00C21B86">
              <w:rPr>
                <w:rFonts w:ascii="Garamond" w:hAnsi="Garamond"/>
                <w:b/>
                <w:bCs/>
                <w:iCs/>
                <w:color w:val="BF8F00" w:themeColor="accent4" w:themeShade="BF"/>
                <w:lang w:val="fr-FR"/>
              </w:rPr>
              <w:t>La préoccupation est soumise à l’arbitrage du Ministre des finances.</w:t>
            </w:r>
          </w:p>
        </w:tc>
      </w:tr>
      <w:tr w:rsidR="0074128A" w:rsidRPr="00935B73" w14:paraId="11ED7BFA" w14:textId="6AC180C9" w:rsidTr="00BC644C">
        <w:tc>
          <w:tcPr>
            <w:tcW w:w="225" w:type="pct"/>
            <w:tcBorders>
              <w:top w:val="single" w:sz="4" w:space="0" w:color="auto"/>
              <w:left w:val="single" w:sz="4" w:space="0" w:color="auto"/>
              <w:bottom w:val="single" w:sz="4" w:space="0" w:color="auto"/>
              <w:right w:val="single" w:sz="4" w:space="0" w:color="auto"/>
            </w:tcBorders>
            <w:hideMark/>
          </w:tcPr>
          <w:p w14:paraId="558F6455" w14:textId="77777777" w:rsidR="0074128A" w:rsidRPr="00287494" w:rsidRDefault="0074128A" w:rsidP="006550A0">
            <w:pPr>
              <w:jc w:val="center"/>
              <w:rPr>
                <w:rFonts w:ascii="Garamond" w:hAnsi="Garamond"/>
                <w:lang w:val="fr-FR"/>
              </w:rPr>
            </w:pPr>
            <w:r w:rsidRPr="00287494">
              <w:rPr>
                <w:rFonts w:ascii="Garamond" w:hAnsi="Garamond"/>
                <w:lang w:val="fr-FR"/>
              </w:rPr>
              <w:t>18</w:t>
            </w:r>
          </w:p>
        </w:tc>
        <w:tc>
          <w:tcPr>
            <w:tcW w:w="1183" w:type="pct"/>
            <w:tcBorders>
              <w:top w:val="single" w:sz="4" w:space="0" w:color="auto"/>
              <w:left w:val="single" w:sz="4" w:space="0" w:color="auto"/>
              <w:bottom w:val="single" w:sz="4" w:space="0" w:color="auto"/>
              <w:right w:val="single" w:sz="4" w:space="0" w:color="auto"/>
            </w:tcBorders>
            <w:hideMark/>
          </w:tcPr>
          <w:p w14:paraId="7908E253" w14:textId="77777777" w:rsidR="0074128A" w:rsidRPr="00287494" w:rsidRDefault="0074128A" w:rsidP="006550A0">
            <w:pPr>
              <w:rPr>
                <w:rFonts w:ascii="Garamond" w:hAnsi="Garamond"/>
                <w:lang w:val="fr-FR"/>
              </w:rPr>
            </w:pPr>
            <w:r w:rsidRPr="00287494">
              <w:rPr>
                <w:rFonts w:ascii="Garamond" w:eastAsia="Times New Roman" w:hAnsi="Garamond" w:cs="Calibri"/>
                <w:lang w:val="fr-FR" w:eastAsia="fr-FR"/>
              </w:rPr>
              <w:t>Problème d’apparition automatique de la TVA sur les factures normalisées à délivrer aux clients exonérés.</w:t>
            </w:r>
          </w:p>
        </w:tc>
        <w:tc>
          <w:tcPr>
            <w:tcW w:w="1228" w:type="pct"/>
            <w:tcBorders>
              <w:top w:val="single" w:sz="4" w:space="0" w:color="auto"/>
              <w:left w:val="single" w:sz="4" w:space="0" w:color="auto"/>
              <w:bottom w:val="single" w:sz="4" w:space="0" w:color="auto"/>
              <w:right w:val="single" w:sz="4" w:space="0" w:color="auto"/>
            </w:tcBorders>
            <w:hideMark/>
          </w:tcPr>
          <w:p w14:paraId="4F043A3A" w14:textId="7CADF7AB" w:rsidR="0074128A" w:rsidRPr="007970DC" w:rsidRDefault="0074128A" w:rsidP="006550A0">
            <w:pPr>
              <w:rPr>
                <w:rFonts w:ascii="Garamond" w:hAnsi="Garamond"/>
                <w:lang w:val="fr-FR"/>
              </w:rPr>
            </w:pPr>
            <w:r w:rsidRPr="007970DC">
              <w:rPr>
                <w:rFonts w:ascii="Garamond" w:hAnsi="Garamond"/>
                <w:lang w:val="fr-FR"/>
              </w:rPr>
              <w:t>Cette situation résulte d’un choix inapproprié du groupe de taxation lors de l’émission de la facture. Pour les clients exonérés, il convient de sélectionner le type de client correspondant (« AO »)</w:t>
            </w:r>
            <w:r>
              <w:rPr>
                <w:rFonts w:ascii="Garamond" w:hAnsi="Garamond"/>
                <w:lang w:val="fr-FR"/>
              </w:rPr>
              <w:t>.</w:t>
            </w:r>
          </w:p>
        </w:tc>
        <w:tc>
          <w:tcPr>
            <w:tcW w:w="1304" w:type="pct"/>
            <w:tcBorders>
              <w:top w:val="single" w:sz="4" w:space="0" w:color="auto"/>
              <w:left w:val="single" w:sz="4" w:space="0" w:color="auto"/>
              <w:bottom w:val="single" w:sz="4" w:space="0" w:color="auto"/>
              <w:right w:val="single" w:sz="4" w:space="0" w:color="auto"/>
            </w:tcBorders>
          </w:tcPr>
          <w:p w14:paraId="5CD51E5B" w14:textId="77777777" w:rsidR="004266F2" w:rsidRPr="00CB0C9D" w:rsidRDefault="004266F2" w:rsidP="004266F2">
            <w:pPr>
              <w:jc w:val="both"/>
              <w:rPr>
                <w:rFonts w:ascii="Garamond" w:hAnsi="Garamond"/>
                <w:iCs/>
                <w:color w:val="FF0000"/>
                <w:lang w:val="fr-FR"/>
              </w:rPr>
            </w:pPr>
            <w:r w:rsidRPr="00CB0C9D">
              <w:rPr>
                <w:rFonts w:ascii="Garamond" w:hAnsi="Garamond"/>
                <w:iCs/>
                <w:color w:val="FF0000"/>
                <w:u w:val="single"/>
                <w:lang w:val="fr-FR"/>
              </w:rPr>
              <w:t>Demande de la FEC</w:t>
            </w:r>
            <w:r w:rsidRPr="00CB0C9D">
              <w:rPr>
                <w:rFonts w:ascii="Garamond" w:hAnsi="Garamond"/>
                <w:iCs/>
                <w:color w:val="FF0000"/>
                <w:lang w:val="fr-FR"/>
              </w:rPr>
              <w:t xml:space="preserve"> :</w:t>
            </w:r>
          </w:p>
          <w:p w14:paraId="3628EA03" w14:textId="5E269D9C" w:rsidR="004266F2" w:rsidRDefault="004266F2" w:rsidP="00494E4F">
            <w:pPr>
              <w:jc w:val="both"/>
              <w:rPr>
                <w:rFonts w:ascii="Garamond" w:hAnsi="Garamond"/>
                <w:color w:val="FF0000"/>
                <w:lang w:val="fr-FR"/>
              </w:rPr>
            </w:pPr>
            <w:r>
              <w:rPr>
                <w:rFonts w:ascii="Garamond" w:hAnsi="Garamond"/>
                <w:color w:val="FF0000"/>
                <w:lang w:val="fr-FR"/>
              </w:rPr>
              <w:t xml:space="preserve">Les groupes de taxation sont associés aux articles lors de la configuration de ces derniers. La plateforme doit permettre à ce qu’à chaque fois que le type de client « AO » est sélectionné, le taux de TVA soit nul automatiquement peu importe le groupe de taxation associé aux articles. </w:t>
            </w:r>
          </w:p>
          <w:p w14:paraId="4C4FCC25" w14:textId="582E6913" w:rsidR="004266F2" w:rsidRDefault="004266F2" w:rsidP="00494E4F">
            <w:pPr>
              <w:jc w:val="both"/>
              <w:rPr>
                <w:rFonts w:ascii="Garamond" w:hAnsi="Garamond"/>
                <w:color w:val="FF0000"/>
                <w:lang w:val="fr-FR"/>
              </w:rPr>
            </w:pPr>
            <w:r w:rsidRPr="004266F2">
              <w:rPr>
                <w:rFonts w:ascii="Garamond" w:hAnsi="Garamond"/>
                <w:color w:val="FF0000"/>
                <w:u w:val="single"/>
                <w:lang w:val="fr-FR"/>
              </w:rPr>
              <w:t>Position des Experts du MINFIN et DGI </w:t>
            </w:r>
            <w:r>
              <w:rPr>
                <w:rFonts w:ascii="Garamond" w:hAnsi="Garamond"/>
                <w:color w:val="FF0000"/>
                <w:lang w:val="fr-FR"/>
              </w:rPr>
              <w:t xml:space="preserve">: </w:t>
            </w:r>
          </w:p>
          <w:p w14:paraId="703A9185" w14:textId="32BFA71B" w:rsidR="0074128A" w:rsidRPr="00287494" w:rsidRDefault="002B3568" w:rsidP="004266F2">
            <w:pPr>
              <w:jc w:val="both"/>
              <w:rPr>
                <w:rFonts w:ascii="Garamond" w:hAnsi="Garamond"/>
                <w:highlight w:val="yellow"/>
                <w:lang w:val="fr-FR"/>
              </w:rPr>
            </w:pPr>
            <w:r>
              <w:rPr>
                <w:rFonts w:ascii="Garamond" w:hAnsi="Garamond"/>
                <w:color w:val="FF0000"/>
                <w:lang w:val="fr-FR"/>
              </w:rPr>
              <w:t xml:space="preserve">Les </w:t>
            </w:r>
            <w:r w:rsidR="004266F2">
              <w:rPr>
                <w:rFonts w:ascii="Garamond" w:hAnsi="Garamond"/>
                <w:color w:val="FF0000"/>
                <w:lang w:val="fr-FR"/>
              </w:rPr>
              <w:t xml:space="preserve">entreprises doivent saisir manuellement les articles pour la vente des clients de type « AO ». </w:t>
            </w:r>
          </w:p>
        </w:tc>
        <w:tc>
          <w:tcPr>
            <w:tcW w:w="1060" w:type="pct"/>
            <w:tcBorders>
              <w:top w:val="single" w:sz="4" w:space="0" w:color="auto"/>
              <w:left w:val="single" w:sz="4" w:space="0" w:color="auto"/>
              <w:bottom w:val="single" w:sz="4" w:space="0" w:color="auto"/>
              <w:right w:val="single" w:sz="4" w:space="0" w:color="auto"/>
            </w:tcBorders>
          </w:tcPr>
          <w:p w14:paraId="1C76885F" w14:textId="736F3C5C" w:rsidR="0074128A" w:rsidRPr="000478F3" w:rsidRDefault="004266F2" w:rsidP="00494E4F">
            <w:pPr>
              <w:jc w:val="both"/>
              <w:rPr>
                <w:rFonts w:ascii="Garamond" w:hAnsi="Garamond"/>
                <w:b/>
                <w:bCs/>
                <w:color w:val="FF0000"/>
                <w:lang w:val="fr-FR"/>
              </w:rPr>
            </w:pPr>
            <w:r w:rsidRPr="00C21B86">
              <w:rPr>
                <w:rFonts w:ascii="Garamond" w:hAnsi="Garamond"/>
                <w:b/>
                <w:bCs/>
                <w:iCs/>
                <w:color w:val="BF8F00" w:themeColor="accent4" w:themeShade="BF"/>
                <w:lang w:val="fr-FR"/>
              </w:rPr>
              <w:t>La préoccupation est soumise à l’arbitrage du Ministre des finances.</w:t>
            </w:r>
          </w:p>
        </w:tc>
      </w:tr>
      <w:tr w:rsidR="0074128A" w:rsidRPr="00935B73" w14:paraId="3A4E1A26" w14:textId="0A5A66D4" w:rsidTr="00BC644C">
        <w:tc>
          <w:tcPr>
            <w:tcW w:w="225" w:type="pct"/>
            <w:tcBorders>
              <w:top w:val="single" w:sz="4" w:space="0" w:color="auto"/>
              <w:left w:val="single" w:sz="4" w:space="0" w:color="auto"/>
              <w:bottom w:val="single" w:sz="4" w:space="0" w:color="auto"/>
              <w:right w:val="single" w:sz="4" w:space="0" w:color="auto"/>
            </w:tcBorders>
            <w:hideMark/>
          </w:tcPr>
          <w:p w14:paraId="5EB9E595" w14:textId="77777777" w:rsidR="0074128A" w:rsidRDefault="0074128A" w:rsidP="006550A0">
            <w:pPr>
              <w:jc w:val="center"/>
              <w:rPr>
                <w:rFonts w:ascii="Garamond" w:hAnsi="Garamond"/>
                <w:lang w:val="fr-FR"/>
              </w:rPr>
            </w:pPr>
            <w:r>
              <w:rPr>
                <w:rFonts w:ascii="Garamond" w:hAnsi="Garamond"/>
                <w:lang w:val="fr-FR"/>
              </w:rPr>
              <w:t>19</w:t>
            </w:r>
          </w:p>
        </w:tc>
        <w:tc>
          <w:tcPr>
            <w:tcW w:w="1183" w:type="pct"/>
            <w:tcBorders>
              <w:top w:val="single" w:sz="4" w:space="0" w:color="auto"/>
              <w:left w:val="single" w:sz="4" w:space="0" w:color="auto"/>
              <w:bottom w:val="single" w:sz="4" w:space="0" w:color="auto"/>
              <w:right w:val="single" w:sz="4" w:space="0" w:color="auto"/>
            </w:tcBorders>
            <w:hideMark/>
          </w:tcPr>
          <w:p w14:paraId="1CA97513" w14:textId="77777777" w:rsidR="0074128A" w:rsidRDefault="0074128A" w:rsidP="006550A0">
            <w:pPr>
              <w:rPr>
                <w:rFonts w:ascii="Garamond" w:hAnsi="Garamond"/>
                <w:lang w:val="fr-FR"/>
              </w:rPr>
            </w:pPr>
            <w:r>
              <w:rPr>
                <w:rFonts w:ascii="Garamond" w:eastAsia="Times New Roman" w:hAnsi="Garamond" w:cs="Calibri"/>
                <w:color w:val="222222"/>
                <w:lang w:val="fr-FR" w:eastAsia="fr-FR"/>
              </w:rPr>
              <w:t xml:space="preserve">Problématique d’intégration des droits d’accises dans la base imposable à la TVA. Actuellement, cette situation est gérée manuellement en ajoutant la taxe d’accise comme article sur chaque facture. </w:t>
            </w:r>
          </w:p>
        </w:tc>
        <w:tc>
          <w:tcPr>
            <w:tcW w:w="1228" w:type="pct"/>
            <w:tcBorders>
              <w:top w:val="single" w:sz="4" w:space="0" w:color="auto"/>
              <w:left w:val="single" w:sz="4" w:space="0" w:color="auto"/>
              <w:bottom w:val="single" w:sz="4" w:space="0" w:color="auto"/>
              <w:right w:val="single" w:sz="4" w:space="0" w:color="auto"/>
            </w:tcBorders>
            <w:hideMark/>
          </w:tcPr>
          <w:p w14:paraId="6B064242" w14:textId="4309CE74" w:rsidR="0074128A" w:rsidRDefault="0074128A" w:rsidP="006550A0">
            <w:pPr>
              <w:rPr>
                <w:rFonts w:ascii="Garamond" w:hAnsi="Garamond"/>
                <w:b/>
                <w:bCs/>
                <w:u w:val="single"/>
                <w:lang w:val="fr-FR"/>
              </w:rPr>
            </w:pPr>
            <w:r w:rsidRPr="007970DC">
              <w:rPr>
                <w:rFonts w:ascii="Garamond" w:hAnsi="Garamond"/>
                <w:lang w:val="fr-FR"/>
              </w:rPr>
              <w:t>Le droit d’accise doit être intégré comme un article de type « Taxe et redevance ». Dans ce cas, il convient de sélectionner le groupe de taxation « L ». Le droit d’accise n’entre pas dans la base de calcul de la TVA. Sa valeur est actuellement saisie manuellement lors de l’émission de la facture.</w:t>
            </w:r>
            <w:r>
              <w:rPr>
                <w:rFonts w:ascii="Garamond" w:hAnsi="Garamond"/>
                <w:lang w:val="fr-FR"/>
              </w:rPr>
              <w:t xml:space="preserve"> </w:t>
            </w:r>
          </w:p>
        </w:tc>
        <w:tc>
          <w:tcPr>
            <w:tcW w:w="1304" w:type="pct"/>
            <w:tcBorders>
              <w:top w:val="single" w:sz="4" w:space="0" w:color="auto"/>
              <w:left w:val="single" w:sz="4" w:space="0" w:color="auto"/>
              <w:bottom w:val="single" w:sz="4" w:space="0" w:color="auto"/>
              <w:right w:val="single" w:sz="4" w:space="0" w:color="auto"/>
            </w:tcBorders>
          </w:tcPr>
          <w:p w14:paraId="36AF4529" w14:textId="77777777" w:rsidR="000478F3" w:rsidRPr="000478F3" w:rsidRDefault="000478F3" w:rsidP="000478F3">
            <w:pPr>
              <w:rPr>
                <w:rFonts w:ascii="Garamond" w:hAnsi="Garamond"/>
                <w:color w:val="FF0000"/>
                <w:lang w:val="fr-FR"/>
              </w:rPr>
            </w:pPr>
            <w:r w:rsidRPr="000478F3">
              <w:rPr>
                <w:rFonts w:ascii="Garamond" w:hAnsi="Garamond"/>
                <w:color w:val="FF0000"/>
                <w:u w:val="single"/>
                <w:lang w:val="fr-FR"/>
              </w:rPr>
              <w:t>Demande de la FEC</w:t>
            </w:r>
            <w:r w:rsidRPr="000478F3">
              <w:rPr>
                <w:rFonts w:ascii="Garamond" w:hAnsi="Garamond"/>
                <w:color w:val="FF0000"/>
                <w:lang w:val="fr-FR"/>
              </w:rPr>
              <w:t xml:space="preserve"> : </w:t>
            </w:r>
          </w:p>
          <w:p w14:paraId="6E9162A4" w14:textId="64D3DA71" w:rsidR="0074128A" w:rsidRDefault="0074128A" w:rsidP="00DE60BB">
            <w:pPr>
              <w:jc w:val="both"/>
              <w:rPr>
                <w:rFonts w:ascii="Garamond" w:hAnsi="Garamond"/>
                <w:color w:val="FF0000"/>
                <w:lang w:val="fr-FR"/>
              </w:rPr>
            </w:pPr>
            <w:r w:rsidRPr="000478F3">
              <w:rPr>
                <w:rFonts w:ascii="Garamond" w:hAnsi="Garamond"/>
                <w:color w:val="FF0000"/>
                <w:lang w:val="fr-FR"/>
              </w:rPr>
              <w:t>La DGI doit paramétrer les règles de calcul des taxes spécifiques qui ne doivent pas entrer dans la base de calcul de la TVA, afin d’éviter la saisie manuelle systématique de leurs valeurs lors de l’émission des factures.</w:t>
            </w:r>
          </w:p>
          <w:p w14:paraId="5F6321D8" w14:textId="77777777" w:rsidR="00D60294" w:rsidRDefault="00D60294" w:rsidP="000478F3">
            <w:pPr>
              <w:jc w:val="both"/>
              <w:rPr>
                <w:rFonts w:ascii="Garamond" w:hAnsi="Garamond"/>
                <w:color w:val="FF0000"/>
                <w:lang w:val="fr-FR"/>
              </w:rPr>
            </w:pPr>
          </w:p>
          <w:p w14:paraId="355017A1" w14:textId="42EA3B35" w:rsidR="000478F3" w:rsidRPr="000478F3" w:rsidRDefault="000478F3" w:rsidP="000478F3">
            <w:pPr>
              <w:rPr>
                <w:rFonts w:ascii="Garamond" w:hAnsi="Garamond"/>
                <w:color w:val="FF0000"/>
                <w:u w:val="single"/>
                <w:lang w:val="fr-FR"/>
              </w:rPr>
            </w:pPr>
            <w:r w:rsidRPr="000478F3">
              <w:rPr>
                <w:rFonts w:ascii="Garamond" w:hAnsi="Garamond"/>
                <w:color w:val="FF0000"/>
                <w:u w:val="single"/>
                <w:lang w:val="fr-FR"/>
              </w:rPr>
              <w:t xml:space="preserve">Position des Experts du MINFIN et DGI : </w:t>
            </w:r>
          </w:p>
          <w:p w14:paraId="5CA73F5F" w14:textId="77777777" w:rsidR="000478F3" w:rsidRPr="000478F3" w:rsidRDefault="000478F3" w:rsidP="000478F3">
            <w:pPr>
              <w:rPr>
                <w:rFonts w:ascii="Garamond" w:hAnsi="Garamond"/>
                <w:color w:val="FF0000"/>
                <w:lang w:val="fr-FR"/>
              </w:rPr>
            </w:pPr>
            <w:r w:rsidRPr="000478F3">
              <w:rPr>
                <w:rFonts w:ascii="Garamond" w:hAnsi="Garamond"/>
                <w:color w:val="FF0000"/>
                <w:lang w:val="fr-FR"/>
              </w:rPr>
              <w:t>Cette demande implique des développements techniques complexes.</w:t>
            </w:r>
          </w:p>
          <w:p w14:paraId="1A7B10BF" w14:textId="33576E1D" w:rsidR="000478F3" w:rsidRDefault="000478F3" w:rsidP="000478F3">
            <w:pPr>
              <w:jc w:val="both"/>
              <w:rPr>
                <w:rFonts w:ascii="Garamond" w:hAnsi="Garamond"/>
                <w:color w:val="FF0000"/>
                <w:lang w:val="fr-FR"/>
              </w:rPr>
            </w:pPr>
            <w:r w:rsidRPr="000478F3">
              <w:rPr>
                <w:rFonts w:ascii="Garamond" w:hAnsi="Garamond"/>
                <w:color w:val="FF0000"/>
                <w:lang w:val="fr-FR"/>
              </w:rPr>
              <w:t>Les règles de calcul des taxes spécifiques étant complexes et variables selon les situations, chaque contribuable est appelé à gérer ces règles au niveau de son système de facturation d’entreprise (SFE).</w:t>
            </w:r>
          </w:p>
          <w:p w14:paraId="3C2828AD" w14:textId="6BAD3C07" w:rsidR="00D60294" w:rsidRDefault="00D60294" w:rsidP="000478F3">
            <w:pPr>
              <w:jc w:val="both"/>
              <w:rPr>
                <w:rFonts w:ascii="Garamond" w:hAnsi="Garamond"/>
                <w:color w:val="FF0000"/>
                <w:lang w:val="fr-FR"/>
              </w:rPr>
            </w:pPr>
          </w:p>
          <w:p w14:paraId="36D2465D" w14:textId="77777777" w:rsidR="00D60294" w:rsidRPr="000478F3" w:rsidRDefault="00D60294" w:rsidP="00D60294">
            <w:pPr>
              <w:jc w:val="both"/>
              <w:rPr>
                <w:rFonts w:ascii="Garamond" w:hAnsi="Garamond"/>
                <w:color w:val="FF0000"/>
                <w:lang w:val="fr-FR"/>
              </w:rPr>
            </w:pPr>
            <w:r w:rsidRPr="000478F3">
              <w:rPr>
                <w:rFonts w:ascii="Garamond" w:hAnsi="Garamond"/>
                <w:color w:val="FF0000"/>
                <w:lang w:val="fr-FR"/>
              </w:rPr>
              <w:t>Pour les taxes spécifiques comme les droits d’accises, la taxe de promotion de l’industrie, la taxe de mise en consommation, etc</w:t>
            </w:r>
            <w:r>
              <w:rPr>
                <w:rFonts w:ascii="Garamond" w:hAnsi="Garamond"/>
                <w:color w:val="FF0000"/>
                <w:lang w:val="fr-FR"/>
              </w:rPr>
              <w:t>.</w:t>
            </w:r>
            <w:r w:rsidRPr="000478F3">
              <w:rPr>
                <w:rFonts w:ascii="Garamond" w:hAnsi="Garamond"/>
                <w:color w:val="FF0000"/>
                <w:lang w:val="fr-FR"/>
              </w:rPr>
              <w:t xml:space="preserve">, qui ne rentrent pas dans la base imposable à la TVA, voici la démarche à suivre : </w:t>
            </w:r>
          </w:p>
          <w:p w14:paraId="3BE2227F" w14:textId="77777777" w:rsidR="00D60294" w:rsidRPr="000478F3" w:rsidRDefault="00D60294" w:rsidP="00D60294">
            <w:pPr>
              <w:jc w:val="both"/>
              <w:rPr>
                <w:rFonts w:ascii="Garamond" w:hAnsi="Garamond"/>
                <w:i/>
                <w:iCs/>
                <w:color w:val="FF0000"/>
                <w:lang w:val="fr-FR"/>
              </w:rPr>
            </w:pPr>
          </w:p>
          <w:p w14:paraId="6D522B44" w14:textId="77777777" w:rsidR="00D60294" w:rsidRPr="000478F3" w:rsidRDefault="00D60294" w:rsidP="00D60294">
            <w:pPr>
              <w:pStyle w:val="Paragraphedeliste"/>
              <w:numPr>
                <w:ilvl w:val="0"/>
                <w:numId w:val="4"/>
              </w:numPr>
              <w:jc w:val="both"/>
              <w:rPr>
                <w:rFonts w:ascii="Garamond" w:hAnsi="Garamond"/>
                <w:color w:val="FF0000"/>
                <w:lang w:val="fr-FR"/>
              </w:rPr>
            </w:pPr>
            <w:r w:rsidRPr="000478F3">
              <w:rPr>
                <w:rFonts w:ascii="Garamond" w:hAnsi="Garamond"/>
                <w:color w:val="FF0000"/>
                <w:lang w:val="fr-FR"/>
              </w:rPr>
              <w:t xml:space="preserve">les créer comme des articles et </w:t>
            </w:r>
          </w:p>
          <w:p w14:paraId="6FE4C7CF" w14:textId="4305A955" w:rsidR="00D60294" w:rsidRPr="00D60294" w:rsidRDefault="00D60294" w:rsidP="000478F3">
            <w:pPr>
              <w:pStyle w:val="Paragraphedeliste"/>
              <w:numPr>
                <w:ilvl w:val="0"/>
                <w:numId w:val="4"/>
              </w:numPr>
              <w:jc w:val="both"/>
              <w:rPr>
                <w:rFonts w:ascii="Garamond" w:hAnsi="Garamond"/>
                <w:color w:val="FF0000"/>
                <w:lang w:val="fr-FR"/>
              </w:rPr>
            </w:pPr>
            <w:r w:rsidRPr="000478F3">
              <w:rPr>
                <w:rFonts w:ascii="Garamond" w:hAnsi="Garamond"/>
                <w:color w:val="FF0000"/>
                <w:lang w:val="fr-FR"/>
              </w:rPr>
              <w:t xml:space="preserve">appliquer le groupe de taxation (L) pour éviter que la TVA soit calculée sur ces taxes spécifiques. </w:t>
            </w:r>
          </w:p>
          <w:p w14:paraId="6A28CD05" w14:textId="5FB771A9" w:rsidR="0074128A" w:rsidRPr="00DE60BB" w:rsidRDefault="0074128A" w:rsidP="000478F3">
            <w:pPr>
              <w:jc w:val="both"/>
              <w:rPr>
                <w:rFonts w:ascii="Garamond" w:hAnsi="Garamond"/>
                <w:b/>
                <w:bCs/>
                <w:i/>
                <w:iCs/>
                <w:color w:val="FF0000"/>
                <w:lang w:val="fr-FR"/>
              </w:rPr>
            </w:pPr>
          </w:p>
        </w:tc>
        <w:tc>
          <w:tcPr>
            <w:tcW w:w="1060" w:type="pct"/>
            <w:tcBorders>
              <w:top w:val="single" w:sz="4" w:space="0" w:color="auto"/>
              <w:left w:val="single" w:sz="4" w:space="0" w:color="auto"/>
              <w:bottom w:val="single" w:sz="4" w:space="0" w:color="auto"/>
              <w:right w:val="single" w:sz="4" w:space="0" w:color="auto"/>
            </w:tcBorders>
          </w:tcPr>
          <w:p w14:paraId="49277CFA" w14:textId="084F1B3E" w:rsidR="0074128A" w:rsidRPr="007970DC" w:rsidRDefault="000478F3" w:rsidP="00DE60BB">
            <w:pPr>
              <w:jc w:val="both"/>
              <w:rPr>
                <w:rFonts w:ascii="Garamond" w:hAnsi="Garamond"/>
                <w:b/>
                <w:bCs/>
                <w:i/>
                <w:iCs/>
                <w:lang w:val="fr-FR"/>
              </w:rPr>
            </w:pPr>
            <w:r w:rsidRPr="00C21B86">
              <w:rPr>
                <w:rFonts w:ascii="Garamond" w:hAnsi="Garamond"/>
                <w:b/>
                <w:bCs/>
                <w:iCs/>
                <w:color w:val="BF8F00" w:themeColor="accent4" w:themeShade="BF"/>
                <w:lang w:val="fr-FR"/>
              </w:rPr>
              <w:t>La préoccupation est soumise à l’arbitrage du Ministre des finances.</w:t>
            </w:r>
          </w:p>
        </w:tc>
      </w:tr>
      <w:tr w:rsidR="00791253" w:rsidRPr="00315BCE" w14:paraId="4BAB91CB" w14:textId="0AF251E0" w:rsidTr="00BC644C">
        <w:tc>
          <w:tcPr>
            <w:tcW w:w="225" w:type="pct"/>
            <w:tcBorders>
              <w:top w:val="single" w:sz="4" w:space="0" w:color="auto"/>
              <w:left w:val="single" w:sz="4" w:space="0" w:color="auto"/>
              <w:bottom w:val="single" w:sz="4" w:space="0" w:color="auto"/>
              <w:right w:val="single" w:sz="4" w:space="0" w:color="auto"/>
            </w:tcBorders>
            <w:hideMark/>
          </w:tcPr>
          <w:p w14:paraId="614DFBC5" w14:textId="77777777" w:rsidR="00791253" w:rsidRDefault="00791253" w:rsidP="00791253">
            <w:pPr>
              <w:jc w:val="center"/>
              <w:rPr>
                <w:rFonts w:ascii="Garamond" w:hAnsi="Garamond"/>
                <w:lang w:val="fr-FR"/>
              </w:rPr>
            </w:pPr>
            <w:r>
              <w:rPr>
                <w:rFonts w:ascii="Garamond" w:hAnsi="Garamond"/>
                <w:lang w:val="fr-FR"/>
              </w:rPr>
              <w:t>20</w:t>
            </w:r>
          </w:p>
        </w:tc>
        <w:tc>
          <w:tcPr>
            <w:tcW w:w="1183" w:type="pct"/>
            <w:tcBorders>
              <w:top w:val="single" w:sz="4" w:space="0" w:color="auto"/>
              <w:left w:val="single" w:sz="4" w:space="0" w:color="auto"/>
              <w:bottom w:val="single" w:sz="4" w:space="0" w:color="auto"/>
              <w:right w:val="single" w:sz="4" w:space="0" w:color="auto"/>
            </w:tcBorders>
            <w:hideMark/>
          </w:tcPr>
          <w:p w14:paraId="07C097DA" w14:textId="77777777" w:rsidR="00791253" w:rsidRDefault="00791253" w:rsidP="00791253">
            <w:pPr>
              <w:rPr>
                <w:rFonts w:ascii="Garamond" w:hAnsi="Garamond"/>
                <w:lang w:val="fr-FR"/>
              </w:rPr>
            </w:pPr>
            <w:r>
              <w:rPr>
                <w:rFonts w:ascii="Garamond" w:eastAsia="Times New Roman" w:hAnsi="Garamond" w:cs="Calibri"/>
                <w:color w:val="222222"/>
                <w:lang w:val="fr-FR" w:eastAsia="fr-FR"/>
              </w:rPr>
              <w:t xml:space="preserve">Absence de fonctionnalité de saisine manuelle du taux de change. </w:t>
            </w:r>
          </w:p>
        </w:tc>
        <w:tc>
          <w:tcPr>
            <w:tcW w:w="1228" w:type="pct"/>
            <w:tcBorders>
              <w:top w:val="single" w:sz="4" w:space="0" w:color="auto"/>
              <w:left w:val="single" w:sz="4" w:space="0" w:color="auto"/>
              <w:bottom w:val="single" w:sz="4" w:space="0" w:color="auto"/>
              <w:right w:val="single" w:sz="4" w:space="0" w:color="auto"/>
            </w:tcBorders>
            <w:hideMark/>
          </w:tcPr>
          <w:p w14:paraId="4B78BD2F" w14:textId="77777777" w:rsidR="00791253" w:rsidRDefault="00791253" w:rsidP="00791253">
            <w:pPr>
              <w:rPr>
                <w:rFonts w:ascii="Garamond" w:hAnsi="Garamond"/>
                <w:b/>
                <w:bCs/>
                <w:u w:val="single"/>
                <w:lang w:val="fr-FR"/>
              </w:rPr>
            </w:pPr>
            <w:r w:rsidRPr="002B0F33">
              <w:rPr>
                <w:rFonts w:ascii="Garamond" w:hAnsi="Garamond"/>
                <w:lang w:val="fr-FR"/>
              </w:rPr>
              <w:t>Voir point 14 ci-dessus.</w:t>
            </w:r>
            <w:r>
              <w:rPr>
                <w:rFonts w:ascii="Garamond" w:hAnsi="Garamond"/>
                <w:lang w:val="fr-FR"/>
              </w:rPr>
              <w:t xml:space="preserve"> </w:t>
            </w:r>
          </w:p>
        </w:tc>
        <w:tc>
          <w:tcPr>
            <w:tcW w:w="1304" w:type="pct"/>
            <w:tcBorders>
              <w:top w:val="single" w:sz="4" w:space="0" w:color="auto"/>
              <w:left w:val="single" w:sz="4" w:space="0" w:color="auto"/>
              <w:bottom w:val="single" w:sz="4" w:space="0" w:color="auto"/>
              <w:right w:val="single" w:sz="4" w:space="0" w:color="auto"/>
            </w:tcBorders>
          </w:tcPr>
          <w:p w14:paraId="71FE8119" w14:textId="4B38F307" w:rsidR="00791253" w:rsidRPr="000478F3" w:rsidRDefault="000478F3" w:rsidP="00791253">
            <w:pPr>
              <w:rPr>
                <w:rFonts w:ascii="Garamond" w:hAnsi="Garamond"/>
                <w:highlight w:val="yellow"/>
                <w:lang w:val="fr-FR"/>
              </w:rPr>
            </w:pPr>
            <w:r w:rsidRPr="002B0F33">
              <w:rPr>
                <w:rFonts w:ascii="Garamond" w:hAnsi="Garamond"/>
                <w:lang w:val="fr-FR"/>
              </w:rPr>
              <w:t>Voir point 14 ci-dessus.</w:t>
            </w:r>
          </w:p>
        </w:tc>
        <w:tc>
          <w:tcPr>
            <w:tcW w:w="1060" w:type="pct"/>
            <w:tcBorders>
              <w:top w:val="single" w:sz="4" w:space="0" w:color="auto"/>
              <w:left w:val="single" w:sz="4" w:space="0" w:color="auto"/>
              <w:bottom w:val="single" w:sz="4" w:space="0" w:color="auto"/>
              <w:right w:val="single" w:sz="4" w:space="0" w:color="auto"/>
            </w:tcBorders>
          </w:tcPr>
          <w:p w14:paraId="0D3BA3B1" w14:textId="579E735F" w:rsidR="00791253" w:rsidRDefault="00315BCE" w:rsidP="00791253">
            <w:pPr>
              <w:rPr>
                <w:rFonts w:ascii="Garamond" w:hAnsi="Garamond"/>
                <w:highlight w:val="yellow"/>
                <w:lang w:val="fr-FR"/>
              </w:rPr>
            </w:pPr>
            <w:r w:rsidRPr="00C21B86">
              <w:rPr>
                <w:rFonts w:ascii="Garamond" w:hAnsi="Garamond"/>
                <w:b/>
                <w:bCs/>
                <w:iCs/>
                <w:color w:val="BF8F00" w:themeColor="accent4" w:themeShade="BF"/>
                <w:lang w:val="fr-FR"/>
              </w:rPr>
              <w:t>La préoccupation est soumise à l’arbitrage du Ministre des finances.</w:t>
            </w:r>
          </w:p>
        </w:tc>
      </w:tr>
      <w:tr w:rsidR="00791253" w:rsidRPr="00935B73" w14:paraId="7578A78F" w14:textId="4403824F" w:rsidTr="00BC644C">
        <w:tc>
          <w:tcPr>
            <w:tcW w:w="225" w:type="pct"/>
            <w:tcBorders>
              <w:top w:val="single" w:sz="4" w:space="0" w:color="auto"/>
              <w:left w:val="single" w:sz="4" w:space="0" w:color="auto"/>
              <w:bottom w:val="single" w:sz="4" w:space="0" w:color="auto"/>
              <w:right w:val="single" w:sz="4" w:space="0" w:color="auto"/>
            </w:tcBorders>
            <w:hideMark/>
          </w:tcPr>
          <w:p w14:paraId="10050060" w14:textId="77777777" w:rsidR="00791253" w:rsidRDefault="00791253" w:rsidP="00791253">
            <w:pPr>
              <w:jc w:val="center"/>
              <w:rPr>
                <w:rFonts w:ascii="Garamond" w:hAnsi="Garamond"/>
                <w:lang w:val="fr-FR"/>
              </w:rPr>
            </w:pPr>
            <w:r>
              <w:rPr>
                <w:rFonts w:ascii="Garamond" w:hAnsi="Garamond"/>
                <w:lang w:val="fr-FR"/>
              </w:rPr>
              <w:t>21</w:t>
            </w:r>
          </w:p>
        </w:tc>
        <w:tc>
          <w:tcPr>
            <w:tcW w:w="1183" w:type="pct"/>
            <w:tcBorders>
              <w:top w:val="single" w:sz="4" w:space="0" w:color="auto"/>
              <w:left w:val="single" w:sz="4" w:space="0" w:color="auto"/>
              <w:bottom w:val="single" w:sz="4" w:space="0" w:color="auto"/>
              <w:right w:val="single" w:sz="4" w:space="0" w:color="auto"/>
            </w:tcBorders>
            <w:hideMark/>
          </w:tcPr>
          <w:p w14:paraId="2AEC1E5F" w14:textId="77777777" w:rsidR="00791253" w:rsidRDefault="00791253" w:rsidP="00791253">
            <w:pPr>
              <w:rPr>
                <w:rFonts w:ascii="Garamond" w:hAnsi="Garamond"/>
                <w:lang w:val="fr-FR"/>
              </w:rPr>
            </w:pPr>
            <w:r>
              <w:rPr>
                <w:rFonts w:ascii="Garamond" w:eastAsia="Times New Roman" w:hAnsi="Garamond" w:cs="Calibri"/>
                <w:color w:val="222222"/>
                <w:lang w:val="fr-FR" w:eastAsia="fr-FR"/>
              </w:rPr>
              <w:t xml:space="preserve">Absence de fonctionnalité de consulter les données générées dans la plateforme e-UF. En effet, les données générées par e-UF ne sont pas générées par l’entreprise après l’impression de la facture normalisée, ce qui entraine un double travail car ces données doivent être ressaisies dans le système interne de l’entreprise. </w:t>
            </w:r>
          </w:p>
        </w:tc>
        <w:tc>
          <w:tcPr>
            <w:tcW w:w="1228" w:type="pct"/>
            <w:tcBorders>
              <w:top w:val="single" w:sz="4" w:space="0" w:color="auto"/>
              <w:left w:val="single" w:sz="4" w:space="0" w:color="auto"/>
              <w:bottom w:val="single" w:sz="4" w:space="0" w:color="auto"/>
              <w:right w:val="single" w:sz="4" w:space="0" w:color="auto"/>
            </w:tcBorders>
            <w:hideMark/>
          </w:tcPr>
          <w:p w14:paraId="558AC8A8" w14:textId="4CDEF08B" w:rsidR="00791253" w:rsidRPr="007970DC" w:rsidRDefault="00791253" w:rsidP="00791253">
            <w:pPr>
              <w:rPr>
                <w:rFonts w:ascii="Garamond" w:hAnsi="Garamond"/>
                <w:lang w:val="fr-FR"/>
              </w:rPr>
            </w:pPr>
            <w:r w:rsidRPr="007970DC">
              <w:rPr>
                <w:rFonts w:ascii="Garamond" w:hAnsi="Garamond"/>
                <w:lang w:val="fr-FR"/>
              </w:rPr>
              <w:t>La plateforme e-UF est un système de facturation destiné principalement à l’émission et à la gestion des factures normalisées. Lorsque le contribuable souhaite intégrer les données de facturation dans le système d’information interne de son entreprise, il lui appartient d’opter pour un système de facturation d’entreprise (SFE) permettant ce type d’intégration. À cet effet, il est invité à intensifier les travaux nécessaires à l’homologation de son SFE. Pour ces entreprises, l’e-UF constitue une solution transitoire de conformité, dans l’attente de l’homologation de leur SFE.</w:t>
            </w:r>
          </w:p>
        </w:tc>
        <w:tc>
          <w:tcPr>
            <w:tcW w:w="1304" w:type="pct"/>
            <w:tcBorders>
              <w:top w:val="single" w:sz="4" w:space="0" w:color="auto"/>
              <w:left w:val="single" w:sz="4" w:space="0" w:color="auto"/>
              <w:bottom w:val="single" w:sz="4" w:space="0" w:color="auto"/>
              <w:right w:val="single" w:sz="4" w:space="0" w:color="auto"/>
            </w:tcBorders>
          </w:tcPr>
          <w:p w14:paraId="6BCF4BF4" w14:textId="77777777" w:rsidR="000478F3" w:rsidRPr="000478F3" w:rsidRDefault="000478F3" w:rsidP="000478F3">
            <w:pPr>
              <w:rPr>
                <w:rFonts w:ascii="Garamond" w:hAnsi="Garamond"/>
                <w:color w:val="FF0000"/>
                <w:lang w:val="fr-FR"/>
              </w:rPr>
            </w:pPr>
            <w:r w:rsidRPr="00495443">
              <w:rPr>
                <w:rFonts w:ascii="Garamond" w:hAnsi="Garamond"/>
                <w:color w:val="FF0000"/>
                <w:u w:val="single"/>
                <w:lang w:val="fr-FR"/>
              </w:rPr>
              <w:t>Demande de la FEC</w:t>
            </w:r>
            <w:r w:rsidRPr="000478F3">
              <w:rPr>
                <w:rFonts w:ascii="Garamond" w:hAnsi="Garamond"/>
                <w:color w:val="FF0000"/>
                <w:lang w:val="fr-FR"/>
              </w:rPr>
              <w:t xml:space="preserve"> : </w:t>
            </w:r>
          </w:p>
          <w:p w14:paraId="0AA1BE3D" w14:textId="77777777" w:rsidR="000478F3" w:rsidRPr="000478F3" w:rsidRDefault="000478F3" w:rsidP="000478F3">
            <w:pPr>
              <w:rPr>
                <w:rFonts w:ascii="Garamond" w:hAnsi="Garamond"/>
                <w:color w:val="FF0000"/>
                <w:lang w:val="fr-FR"/>
              </w:rPr>
            </w:pPr>
            <w:r w:rsidRPr="000478F3">
              <w:rPr>
                <w:rFonts w:ascii="Garamond" w:hAnsi="Garamond"/>
                <w:color w:val="FF0000"/>
                <w:lang w:val="fr-FR"/>
              </w:rPr>
              <w:t>La DGI doit évaluer la possibilité de paramétrer la plateforme e-UF afin de permettre l’exportation des données de facturation dans un format exploitable (Excel ou texte), en vue de leur importation dans un SFE</w:t>
            </w:r>
          </w:p>
          <w:p w14:paraId="7A0BE187" w14:textId="711B30B8" w:rsidR="000478F3" w:rsidRPr="000478F3" w:rsidRDefault="000478F3" w:rsidP="000478F3">
            <w:pPr>
              <w:rPr>
                <w:rFonts w:ascii="Garamond" w:hAnsi="Garamond"/>
                <w:color w:val="FF0000"/>
                <w:lang w:val="fr-FR"/>
              </w:rPr>
            </w:pPr>
            <w:r w:rsidRPr="00495443">
              <w:rPr>
                <w:rFonts w:ascii="Garamond" w:hAnsi="Garamond"/>
                <w:color w:val="FF0000"/>
                <w:u w:val="single"/>
                <w:lang w:val="fr-FR"/>
              </w:rPr>
              <w:t>Position des Experts du M</w:t>
            </w:r>
            <w:r w:rsidR="00495443" w:rsidRPr="00495443">
              <w:rPr>
                <w:rFonts w:ascii="Garamond" w:hAnsi="Garamond"/>
                <w:color w:val="FF0000"/>
                <w:u w:val="single"/>
                <w:lang w:val="fr-FR"/>
              </w:rPr>
              <w:t xml:space="preserve">INFIN </w:t>
            </w:r>
            <w:r w:rsidRPr="00495443">
              <w:rPr>
                <w:rFonts w:ascii="Garamond" w:hAnsi="Garamond"/>
                <w:color w:val="FF0000"/>
                <w:u w:val="single"/>
                <w:lang w:val="fr-FR"/>
              </w:rPr>
              <w:t>et DGI</w:t>
            </w:r>
            <w:r w:rsidRPr="000478F3">
              <w:rPr>
                <w:rFonts w:ascii="Garamond" w:hAnsi="Garamond"/>
                <w:color w:val="FF0000"/>
                <w:lang w:val="fr-FR"/>
              </w:rPr>
              <w:t xml:space="preserve"> : </w:t>
            </w:r>
          </w:p>
          <w:p w14:paraId="4840B550" w14:textId="34D8012A" w:rsidR="00791253" w:rsidRPr="000478F3" w:rsidRDefault="000478F3" w:rsidP="000478F3">
            <w:pPr>
              <w:rPr>
                <w:rFonts w:ascii="Garamond" w:hAnsi="Garamond"/>
                <w:highlight w:val="yellow"/>
                <w:lang w:val="fr-FR"/>
              </w:rPr>
            </w:pPr>
            <w:r w:rsidRPr="000478F3">
              <w:rPr>
                <w:rFonts w:ascii="Garamond" w:hAnsi="Garamond"/>
                <w:color w:val="FF0000"/>
                <w:lang w:val="fr-FR"/>
              </w:rPr>
              <w:t>Cette demande fera l’objet d’une analyse approfondie après la période de mise en conformité, qui suppose l’intégration de plusieurs contribuables, afin de permettre une meilleure maîtrise de la charge opérationnelle des systèmes de la réforme.</w:t>
            </w:r>
          </w:p>
        </w:tc>
        <w:tc>
          <w:tcPr>
            <w:tcW w:w="1060" w:type="pct"/>
            <w:tcBorders>
              <w:top w:val="single" w:sz="4" w:space="0" w:color="auto"/>
              <w:left w:val="single" w:sz="4" w:space="0" w:color="auto"/>
              <w:bottom w:val="single" w:sz="4" w:space="0" w:color="auto"/>
              <w:right w:val="single" w:sz="4" w:space="0" w:color="auto"/>
            </w:tcBorders>
          </w:tcPr>
          <w:p w14:paraId="55AAF5B4" w14:textId="296BFF9A" w:rsidR="00791253" w:rsidRPr="007970DC" w:rsidRDefault="00495443" w:rsidP="00791253">
            <w:pPr>
              <w:rPr>
                <w:rFonts w:ascii="Garamond" w:hAnsi="Garamond"/>
                <w:b/>
                <w:bCs/>
                <w:i/>
                <w:iCs/>
                <w:lang w:val="fr-FR"/>
              </w:rPr>
            </w:pPr>
            <w:r w:rsidRPr="00C21B86">
              <w:rPr>
                <w:rFonts w:ascii="Garamond" w:hAnsi="Garamond"/>
                <w:b/>
                <w:bCs/>
                <w:iCs/>
                <w:color w:val="BF8F00" w:themeColor="accent4" w:themeShade="BF"/>
                <w:lang w:val="fr-FR"/>
              </w:rPr>
              <w:t>La préoccupation est soumise à l’arbitrage du Ministre des finances.</w:t>
            </w:r>
          </w:p>
        </w:tc>
      </w:tr>
      <w:tr w:rsidR="00791253" w:rsidRPr="00935B73" w14:paraId="3D05BC56" w14:textId="1AA0CE8A" w:rsidTr="00BC644C">
        <w:tc>
          <w:tcPr>
            <w:tcW w:w="225" w:type="pct"/>
            <w:tcBorders>
              <w:top w:val="single" w:sz="4" w:space="0" w:color="auto"/>
              <w:left w:val="single" w:sz="4" w:space="0" w:color="auto"/>
              <w:bottom w:val="single" w:sz="4" w:space="0" w:color="auto"/>
              <w:right w:val="single" w:sz="4" w:space="0" w:color="auto"/>
            </w:tcBorders>
            <w:hideMark/>
          </w:tcPr>
          <w:p w14:paraId="30C10F90" w14:textId="77777777" w:rsidR="00791253" w:rsidRPr="00783C0D" w:rsidRDefault="00791253" w:rsidP="00791253">
            <w:pPr>
              <w:jc w:val="center"/>
              <w:rPr>
                <w:rFonts w:ascii="Garamond" w:hAnsi="Garamond"/>
                <w:lang w:val="fr-FR"/>
              </w:rPr>
            </w:pPr>
            <w:r w:rsidRPr="00783C0D">
              <w:rPr>
                <w:rFonts w:ascii="Garamond" w:hAnsi="Garamond"/>
                <w:lang w:val="fr-FR"/>
              </w:rPr>
              <w:t>22</w:t>
            </w:r>
          </w:p>
        </w:tc>
        <w:tc>
          <w:tcPr>
            <w:tcW w:w="1183" w:type="pct"/>
            <w:tcBorders>
              <w:top w:val="single" w:sz="4" w:space="0" w:color="auto"/>
              <w:left w:val="single" w:sz="4" w:space="0" w:color="auto"/>
              <w:bottom w:val="single" w:sz="4" w:space="0" w:color="auto"/>
              <w:right w:val="single" w:sz="4" w:space="0" w:color="auto"/>
            </w:tcBorders>
            <w:hideMark/>
          </w:tcPr>
          <w:p w14:paraId="797ECF77" w14:textId="77777777" w:rsidR="00791253" w:rsidRPr="00783C0D" w:rsidRDefault="00791253" w:rsidP="00791253">
            <w:pPr>
              <w:rPr>
                <w:rFonts w:ascii="Garamond" w:hAnsi="Garamond"/>
                <w:lang w:val="fr-FR"/>
              </w:rPr>
            </w:pPr>
            <w:r w:rsidRPr="00783C0D">
              <w:rPr>
                <w:rFonts w:ascii="Garamond" w:eastAsia="Times New Roman" w:hAnsi="Garamond" w:cs="Calibri"/>
                <w:lang w:val="fr-FR" w:eastAsia="fr-FR"/>
              </w:rPr>
              <w:t>Problème de facturation pour les exportations. En effet, la date de l’émission de la licence d’exportation doit coïncider avec celle de l’émission de la facture. Aussi, la facture est libellée en FC alors que les prix à l’exportation sont en devise (USD ou EURO).</w:t>
            </w:r>
          </w:p>
        </w:tc>
        <w:tc>
          <w:tcPr>
            <w:tcW w:w="1228" w:type="pct"/>
            <w:tcBorders>
              <w:top w:val="single" w:sz="4" w:space="0" w:color="auto"/>
              <w:left w:val="single" w:sz="4" w:space="0" w:color="auto"/>
              <w:bottom w:val="single" w:sz="4" w:space="0" w:color="auto"/>
              <w:right w:val="single" w:sz="4" w:space="0" w:color="auto"/>
            </w:tcBorders>
            <w:hideMark/>
          </w:tcPr>
          <w:p w14:paraId="325EE940" w14:textId="3162674F" w:rsidR="00791253" w:rsidRPr="000E7172" w:rsidRDefault="00791253" w:rsidP="00791253">
            <w:pPr>
              <w:rPr>
                <w:rFonts w:ascii="Garamond" w:hAnsi="Garamond"/>
                <w:color w:val="00B0F0"/>
                <w:lang w:val="fr-FR"/>
              </w:rPr>
            </w:pPr>
            <w:r w:rsidRPr="000E7172">
              <w:rPr>
                <w:rFonts w:ascii="Garamond" w:hAnsi="Garamond"/>
                <w:lang w:val="fr-FR"/>
              </w:rPr>
              <w:t>Les entreprises effectuant des ventes à l’exportation peuvent établir la facture normalisée au stade de la phase définitive des négociations contractuelles avec le client étranger, conformément aux règles applicables en matière de facturation et d’exportation.</w:t>
            </w:r>
          </w:p>
        </w:tc>
        <w:tc>
          <w:tcPr>
            <w:tcW w:w="1304" w:type="pct"/>
            <w:tcBorders>
              <w:top w:val="single" w:sz="4" w:space="0" w:color="auto"/>
              <w:left w:val="single" w:sz="4" w:space="0" w:color="auto"/>
              <w:bottom w:val="single" w:sz="4" w:space="0" w:color="auto"/>
              <w:right w:val="single" w:sz="4" w:space="0" w:color="auto"/>
            </w:tcBorders>
          </w:tcPr>
          <w:p w14:paraId="61EA0EB2" w14:textId="1059BE03" w:rsidR="00F325AF" w:rsidRPr="00F325AF" w:rsidRDefault="00F325AF" w:rsidP="00F325AF">
            <w:pPr>
              <w:rPr>
                <w:rFonts w:ascii="Garamond" w:hAnsi="Garamond"/>
                <w:color w:val="FF0000"/>
                <w:lang w:val="fr-FR"/>
              </w:rPr>
            </w:pPr>
            <w:r w:rsidRPr="00F325AF">
              <w:rPr>
                <w:rFonts w:ascii="Garamond" w:hAnsi="Garamond"/>
                <w:color w:val="FF0000"/>
                <w:lang w:val="fr-FR"/>
              </w:rPr>
              <w:t>RAS</w:t>
            </w:r>
          </w:p>
          <w:p w14:paraId="7E271962" w14:textId="7AABA2A6" w:rsidR="00791253" w:rsidRDefault="00791253" w:rsidP="00791253">
            <w:pPr>
              <w:rPr>
                <w:rFonts w:ascii="Garamond" w:hAnsi="Garamond"/>
                <w:color w:val="00B0F0"/>
                <w:highlight w:val="yellow"/>
                <w:lang w:val="fr-FR"/>
              </w:rPr>
            </w:pPr>
          </w:p>
        </w:tc>
        <w:tc>
          <w:tcPr>
            <w:tcW w:w="1060" w:type="pct"/>
            <w:tcBorders>
              <w:top w:val="single" w:sz="4" w:space="0" w:color="auto"/>
              <w:left w:val="single" w:sz="4" w:space="0" w:color="auto"/>
              <w:bottom w:val="single" w:sz="4" w:space="0" w:color="auto"/>
              <w:right w:val="single" w:sz="4" w:space="0" w:color="auto"/>
            </w:tcBorders>
          </w:tcPr>
          <w:p w14:paraId="1BCB7E43" w14:textId="3FD63265" w:rsidR="00791253" w:rsidRPr="00B44733" w:rsidRDefault="00791253" w:rsidP="00791253">
            <w:pPr>
              <w:jc w:val="both"/>
              <w:rPr>
                <w:rFonts w:ascii="Garamond" w:hAnsi="Garamond"/>
                <w:b/>
                <w:bCs/>
                <w:color w:val="538135" w:themeColor="accent6" w:themeShade="BF"/>
                <w:lang w:val="fr-FR"/>
              </w:rPr>
            </w:pPr>
            <w:r w:rsidRPr="00B44733">
              <w:rPr>
                <w:rFonts w:ascii="Garamond" w:hAnsi="Garamond"/>
                <w:b/>
                <w:bCs/>
                <w:color w:val="538135" w:themeColor="accent6" w:themeShade="BF"/>
                <w:lang w:val="fr-FR"/>
              </w:rPr>
              <w:t>La préoccupation est traitée et vidée.</w:t>
            </w:r>
          </w:p>
          <w:p w14:paraId="262036F0" w14:textId="11101F05" w:rsidR="00791253" w:rsidRPr="00C21B86" w:rsidRDefault="00791253" w:rsidP="00791253">
            <w:pPr>
              <w:jc w:val="both"/>
              <w:rPr>
                <w:rFonts w:ascii="Garamond" w:hAnsi="Garamond"/>
                <w:b/>
                <w:bCs/>
                <w:color w:val="FF0000"/>
                <w:lang w:val="fr-FR"/>
              </w:rPr>
            </w:pPr>
          </w:p>
        </w:tc>
      </w:tr>
      <w:tr w:rsidR="00791253" w:rsidRPr="00935B73" w14:paraId="30DB2702" w14:textId="3CE84E82" w:rsidTr="00BC644C">
        <w:tc>
          <w:tcPr>
            <w:tcW w:w="225" w:type="pct"/>
            <w:tcBorders>
              <w:top w:val="single" w:sz="4" w:space="0" w:color="auto"/>
              <w:left w:val="single" w:sz="4" w:space="0" w:color="auto"/>
              <w:bottom w:val="single" w:sz="4" w:space="0" w:color="auto"/>
              <w:right w:val="single" w:sz="4" w:space="0" w:color="auto"/>
            </w:tcBorders>
            <w:hideMark/>
          </w:tcPr>
          <w:p w14:paraId="20171346" w14:textId="77777777" w:rsidR="00791253" w:rsidRPr="00783C0D" w:rsidRDefault="00791253" w:rsidP="00791253">
            <w:pPr>
              <w:jc w:val="center"/>
              <w:rPr>
                <w:rFonts w:ascii="Garamond" w:hAnsi="Garamond"/>
                <w:lang w:val="fr-FR"/>
              </w:rPr>
            </w:pPr>
            <w:r w:rsidRPr="00783C0D">
              <w:rPr>
                <w:rFonts w:ascii="Garamond" w:hAnsi="Garamond"/>
                <w:lang w:val="fr-FR"/>
              </w:rPr>
              <w:t>23</w:t>
            </w:r>
          </w:p>
        </w:tc>
        <w:tc>
          <w:tcPr>
            <w:tcW w:w="1183" w:type="pct"/>
            <w:tcBorders>
              <w:top w:val="single" w:sz="4" w:space="0" w:color="auto"/>
              <w:left w:val="single" w:sz="4" w:space="0" w:color="auto"/>
              <w:bottom w:val="single" w:sz="4" w:space="0" w:color="auto"/>
              <w:right w:val="single" w:sz="4" w:space="0" w:color="auto"/>
            </w:tcBorders>
            <w:hideMark/>
          </w:tcPr>
          <w:p w14:paraId="304B2AB7" w14:textId="77777777" w:rsidR="00791253" w:rsidRPr="00783C0D" w:rsidRDefault="00791253" w:rsidP="00791253">
            <w:pPr>
              <w:rPr>
                <w:rFonts w:ascii="Garamond" w:hAnsi="Garamond"/>
                <w:lang w:val="fr-FR"/>
              </w:rPr>
            </w:pPr>
            <w:r w:rsidRPr="00783C0D">
              <w:rPr>
                <w:rFonts w:ascii="Garamond" w:eastAsia="Times New Roman" w:hAnsi="Garamond" w:cs="Calibri"/>
                <w:lang w:val="fr-FR" w:eastAsia="fr-FR"/>
              </w:rPr>
              <w:t xml:space="preserve">Difficulté pratique au niveau de la facture d’avance ou d’acompte lors de la facturation finale. Il n’y a pas de liaison entre la facture d’acompte et la facture finale. Ceci entraine la discordance dans les chiffres et le montant à payer. </w:t>
            </w:r>
          </w:p>
        </w:tc>
        <w:tc>
          <w:tcPr>
            <w:tcW w:w="1228" w:type="pct"/>
            <w:tcBorders>
              <w:top w:val="single" w:sz="4" w:space="0" w:color="auto"/>
              <w:left w:val="single" w:sz="4" w:space="0" w:color="auto"/>
              <w:bottom w:val="single" w:sz="4" w:space="0" w:color="auto"/>
              <w:right w:val="single" w:sz="4" w:space="0" w:color="auto"/>
            </w:tcBorders>
            <w:hideMark/>
          </w:tcPr>
          <w:p w14:paraId="5C63104D" w14:textId="04F9FAFC" w:rsidR="00791253" w:rsidRPr="000E7172" w:rsidRDefault="00791253" w:rsidP="00791253">
            <w:pPr>
              <w:rPr>
                <w:rFonts w:ascii="Garamond" w:hAnsi="Garamond"/>
                <w:lang w:val="fr-FR"/>
              </w:rPr>
            </w:pPr>
            <w:r w:rsidRPr="000E7172">
              <w:rPr>
                <w:rFonts w:ascii="Garamond" w:hAnsi="Garamond"/>
                <w:lang w:val="fr-FR"/>
              </w:rPr>
              <w:t>Deux options sont prévues pour le traitement de cette situation : soit l’émission d’une facture complémentaire, soit l’annulation de la facture d’avance suivie de l’émission d’une facture finale. Par ailleurs, les références du bon de commande peuvent être renseignées dans la section « commentaires » de chaque facture complémentaire afin d’assurer le lien et la traçabilité entre les différentes factures émises.</w:t>
            </w:r>
          </w:p>
        </w:tc>
        <w:tc>
          <w:tcPr>
            <w:tcW w:w="1304" w:type="pct"/>
            <w:tcBorders>
              <w:top w:val="single" w:sz="4" w:space="0" w:color="auto"/>
              <w:left w:val="single" w:sz="4" w:space="0" w:color="auto"/>
              <w:bottom w:val="single" w:sz="4" w:space="0" w:color="auto"/>
              <w:right w:val="single" w:sz="4" w:space="0" w:color="auto"/>
            </w:tcBorders>
          </w:tcPr>
          <w:p w14:paraId="747DD083" w14:textId="77777777" w:rsidR="00791253" w:rsidRDefault="00791253" w:rsidP="00791253">
            <w:pPr>
              <w:jc w:val="both"/>
              <w:rPr>
                <w:rFonts w:ascii="Garamond" w:hAnsi="Garamond"/>
                <w:color w:val="FF0000"/>
                <w:lang w:val="fr-FR"/>
              </w:rPr>
            </w:pPr>
            <w:r w:rsidRPr="00344349">
              <w:rPr>
                <w:rFonts w:ascii="Garamond" w:hAnsi="Garamond"/>
                <w:color w:val="FF0000"/>
                <w:lang w:val="fr-FR"/>
              </w:rPr>
              <w:t xml:space="preserve">Il a été constaté que la plateforme e-UF de la DGI est très basique et elle n’est pas adaptée pour les entreprises ayant un grand volume des opérations et plusieurs points de vente. </w:t>
            </w:r>
          </w:p>
          <w:p w14:paraId="336A6497" w14:textId="77777777" w:rsidR="00791253" w:rsidRDefault="00791253" w:rsidP="00791253">
            <w:pPr>
              <w:jc w:val="both"/>
              <w:rPr>
                <w:rFonts w:ascii="Garamond" w:hAnsi="Garamond"/>
                <w:color w:val="FF0000"/>
                <w:lang w:val="fr-FR"/>
              </w:rPr>
            </w:pPr>
          </w:p>
          <w:p w14:paraId="13A1BDFD" w14:textId="50A6482B" w:rsidR="00791253" w:rsidRDefault="00791253" w:rsidP="00791253">
            <w:pPr>
              <w:jc w:val="both"/>
              <w:rPr>
                <w:rFonts w:ascii="Garamond" w:hAnsi="Garamond"/>
                <w:color w:val="FF0000"/>
                <w:lang w:val="fr-FR"/>
              </w:rPr>
            </w:pPr>
            <w:r>
              <w:rPr>
                <w:rFonts w:ascii="Garamond" w:hAnsi="Garamond"/>
                <w:color w:val="FF0000"/>
                <w:lang w:val="fr-FR"/>
              </w:rPr>
              <w:t xml:space="preserve">Les entreprises peuvent renseigner (en commentaire) les références du bon de commande ou des autres factures d’acompte ou d’avances pour émettre la facture de solde. </w:t>
            </w:r>
          </w:p>
          <w:p w14:paraId="35A41F7B" w14:textId="77777777" w:rsidR="00791253" w:rsidRDefault="00791253" w:rsidP="00791253">
            <w:pPr>
              <w:jc w:val="both"/>
              <w:rPr>
                <w:rFonts w:ascii="Garamond" w:hAnsi="Garamond"/>
                <w:b/>
                <w:bCs/>
                <w:i/>
                <w:iCs/>
                <w:lang w:val="fr-FR"/>
              </w:rPr>
            </w:pPr>
          </w:p>
          <w:p w14:paraId="3BB475BC" w14:textId="124A4DB7" w:rsidR="00791253" w:rsidRPr="00BE3FA1" w:rsidRDefault="00791253" w:rsidP="00791253">
            <w:pPr>
              <w:jc w:val="both"/>
              <w:rPr>
                <w:rFonts w:ascii="Garamond" w:hAnsi="Garamond"/>
                <w:b/>
                <w:bCs/>
                <w:iCs/>
                <w:lang w:val="fr-FR"/>
              </w:rPr>
            </w:pPr>
            <w:r w:rsidRPr="00344349">
              <w:rPr>
                <w:rFonts w:ascii="Garamond" w:hAnsi="Garamond"/>
                <w:color w:val="FF0000"/>
                <w:lang w:val="fr-FR"/>
              </w:rPr>
              <w:t xml:space="preserve"> </w:t>
            </w:r>
          </w:p>
          <w:p w14:paraId="5F7544BE" w14:textId="617C3157" w:rsidR="00791253" w:rsidRDefault="00791253" w:rsidP="00791253">
            <w:pPr>
              <w:rPr>
                <w:rFonts w:ascii="Garamond" w:hAnsi="Garamond"/>
                <w:color w:val="00B0F0"/>
                <w:highlight w:val="yellow"/>
                <w:lang w:val="fr-FR"/>
              </w:rPr>
            </w:pPr>
          </w:p>
        </w:tc>
        <w:tc>
          <w:tcPr>
            <w:tcW w:w="1060" w:type="pct"/>
            <w:tcBorders>
              <w:top w:val="single" w:sz="4" w:space="0" w:color="auto"/>
              <w:left w:val="single" w:sz="4" w:space="0" w:color="auto"/>
              <w:bottom w:val="single" w:sz="4" w:space="0" w:color="auto"/>
              <w:right w:val="single" w:sz="4" w:space="0" w:color="auto"/>
            </w:tcBorders>
          </w:tcPr>
          <w:p w14:paraId="656998F5" w14:textId="17582D94" w:rsidR="00C21B86" w:rsidRPr="00C21B86" w:rsidRDefault="00C21B86" w:rsidP="00C21B86">
            <w:pPr>
              <w:jc w:val="both"/>
              <w:rPr>
                <w:rFonts w:ascii="Garamond" w:hAnsi="Garamond"/>
                <w:b/>
                <w:bCs/>
                <w:color w:val="538135" w:themeColor="accent6" w:themeShade="BF"/>
                <w:lang w:val="fr-FR"/>
              </w:rPr>
            </w:pPr>
            <w:r w:rsidRPr="00C21B86">
              <w:rPr>
                <w:rFonts w:ascii="Garamond" w:hAnsi="Garamond"/>
                <w:b/>
                <w:bCs/>
                <w:color w:val="538135" w:themeColor="accent6" w:themeShade="BF"/>
                <w:lang w:val="fr-FR"/>
              </w:rPr>
              <w:t>La préoccupation est traitée et vidée.</w:t>
            </w:r>
          </w:p>
          <w:p w14:paraId="3718A958" w14:textId="1EC0CC48" w:rsidR="00791253" w:rsidRPr="00C21B86" w:rsidRDefault="00791253" w:rsidP="00791253">
            <w:pPr>
              <w:jc w:val="both"/>
              <w:rPr>
                <w:rFonts w:ascii="Garamond" w:hAnsi="Garamond"/>
                <w:b/>
                <w:bCs/>
                <w:color w:val="4472C4" w:themeColor="accent1"/>
                <w:lang w:val="fr-FR"/>
              </w:rPr>
            </w:pPr>
          </w:p>
        </w:tc>
      </w:tr>
      <w:tr w:rsidR="00791253" w:rsidRPr="00315BCE" w14:paraId="0FCAB88D" w14:textId="48255FD2" w:rsidTr="00BC644C">
        <w:tc>
          <w:tcPr>
            <w:tcW w:w="225" w:type="pct"/>
            <w:tcBorders>
              <w:top w:val="single" w:sz="4" w:space="0" w:color="auto"/>
              <w:left w:val="single" w:sz="4" w:space="0" w:color="auto"/>
              <w:bottom w:val="single" w:sz="4" w:space="0" w:color="auto"/>
              <w:right w:val="single" w:sz="4" w:space="0" w:color="auto"/>
            </w:tcBorders>
            <w:hideMark/>
          </w:tcPr>
          <w:p w14:paraId="62744679" w14:textId="77777777" w:rsidR="00791253" w:rsidRDefault="00791253" w:rsidP="00791253">
            <w:pPr>
              <w:jc w:val="center"/>
              <w:rPr>
                <w:rFonts w:ascii="Garamond" w:hAnsi="Garamond"/>
                <w:lang w:val="fr-FR"/>
              </w:rPr>
            </w:pPr>
            <w:r>
              <w:rPr>
                <w:rFonts w:ascii="Garamond" w:hAnsi="Garamond"/>
                <w:lang w:val="fr-FR"/>
              </w:rPr>
              <w:t>24</w:t>
            </w:r>
          </w:p>
        </w:tc>
        <w:tc>
          <w:tcPr>
            <w:tcW w:w="1183" w:type="pct"/>
            <w:tcBorders>
              <w:top w:val="single" w:sz="4" w:space="0" w:color="auto"/>
              <w:left w:val="single" w:sz="4" w:space="0" w:color="auto"/>
              <w:bottom w:val="single" w:sz="4" w:space="0" w:color="auto"/>
              <w:right w:val="single" w:sz="4" w:space="0" w:color="auto"/>
            </w:tcBorders>
            <w:hideMark/>
          </w:tcPr>
          <w:p w14:paraId="21C08C7D" w14:textId="77777777" w:rsidR="00791253" w:rsidRDefault="00791253" w:rsidP="00791253">
            <w:pPr>
              <w:rPr>
                <w:rFonts w:ascii="Garamond" w:hAnsi="Garamond"/>
                <w:lang w:val="fr-FR"/>
              </w:rPr>
            </w:pPr>
            <w:r>
              <w:rPr>
                <w:rFonts w:ascii="Garamond" w:eastAsia="Times New Roman" w:hAnsi="Garamond" w:cs="Calibri"/>
                <w:color w:val="222222"/>
                <w:lang w:val="fr-FR" w:eastAsia="fr-FR"/>
              </w:rPr>
              <w:t xml:space="preserve">Pour les articles ayant des taxes spécifiques, la seule possibilité est de saisir la valeur et aucune possibilité de saisir un  pourcentage si la taxe spécifique est exprimée en pourcentage. Ce montant fixe exige en cas d’émission de plusieurs factures des montants HT différent de revenir toujours à la programmation d’articles pour ajuster manuellement le montant alors que s’il s’agissait de pourcentage, le calcul se ferait automatiquement. </w:t>
            </w:r>
          </w:p>
        </w:tc>
        <w:tc>
          <w:tcPr>
            <w:tcW w:w="1228" w:type="pct"/>
            <w:tcBorders>
              <w:top w:val="single" w:sz="4" w:space="0" w:color="auto"/>
              <w:left w:val="single" w:sz="4" w:space="0" w:color="auto"/>
              <w:bottom w:val="single" w:sz="4" w:space="0" w:color="auto"/>
              <w:right w:val="single" w:sz="4" w:space="0" w:color="auto"/>
            </w:tcBorders>
            <w:hideMark/>
          </w:tcPr>
          <w:p w14:paraId="0BBFBA78" w14:textId="77777777" w:rsidR="00791253" w:rsidRPr="00BB6EB8" w:rsidRDefault="00791253" w:rsidP="00791253">
            <w:pPr>
              <w:rPr>
                <w:rFonts w:ascii="Garamond" w:hAnsi="Garamond"/>
                <w:b/>
                <w:bCs/>
                <w:u w:val="single"/>
                <w:lang w:val="fr-FR"/>
              </w:rPr>
            </w:pPr>
            <w:r>
              <w:rPr>
                <w:rFonts w:ascii="Garamond" w:hAnsi="Garamond"/>
                <w:lang w:val="fr-FR"/>
              </w:rPr>
              <w:t xml:space="preserve">Voir point 19. </w:t>
            </w:r>
          </w:p>
        </w:tc>
        <w:tc>
          <w:tcPr>
            <w:tcW w:w="1304" w:type="pct"/>
            <w:tcBorders>
              <w:top w:val="single" w:sz="4" w:space="0" w:color="auto"/>
              <w:left w:val="single" w:sz="4" w:space="0" w:color="auto"/>
              <w:bottom w:val="single" w:sz="4" w:space="0" w:color="auto"/>
              <w:right w:val="single" w:sz="4" w:space="0" w:color="auto"/>
            </w:tcBorders>
          </w:tcPr>
          <w:p w14:paraId="55614617" w14:textId="66C6DBBF" w:rsidR="00791253" w:rsidRDefault="00495443" w:rsidP="00791253">
            <w:pPr>
              <w:rPr>
                <w:rFonts w:ascii="Garamond" w:hAnsi="Garamond"/>
                <w:highlight w:val="yellow"/>
                <w:lang w:val="fr-FR"/>
              </w:rPr>
            </w:pPr>
            <w:r>
              <w:rPr>
                <w:rFonts w:ascii="Garamond" w:hAnsi="Garamond"/>
                <w:lang w:val="fr-FR"/>
              </w:rPr>
              <w:t>Voir point 19.</w:t>
            </w:r>
          </w:p>
        </w:tc>
        <w:tc>
          <w:tcPr>
            <w:tcW w:w="1060" w:type="pct"/>
            <w:tcBorders>
              <w:top w:val="single" w:sz="4" w:space="0" w:color="auto"/>
              <w:left w:val="single" w:sz="4" w:space="0" w:color="auto"/>
              <w:bottom w:val="single" w:sz="4" w:space="0" w:color="auto"/>
              <w:right w:val="single" w:sz="4" w:space="0" w:color="auto"/>
            </w:tcBorders>
          </w:tcPr>
          <w:p w14:paraId="5CD9E6BC" w14:textId="61A38DE3" w:rsidR="00791253" w:rsidRDefault="00315BCE" w:rsidP="00791253">
            <w:pPr>
              <w:rPr>
                <w:rFonts w:ascii="Garamond" w:hAnsi="Garamond"/>
                <w:highlight w:val="yellow"/>
                <w:lang w:val="fr-FR"/>
              </w:rPr>
            </w:pPr>
            <w:r w:rsidRPr="00C21B86">
              <w:rPr>
                <w:rFonts w:ascii="Garamond" w:hAnsi="Garamond"/>
                <w:b/>
                <w:bCs/>
                <w:iCs/>
                <w:color w:val="BF8F00" w:themeColor="accent4" w:themeShade="BF"/>
                <w:lang w:val="fr-FR"/>
              </w:rPr>
              <w:t>La préoccupation est soumise à l’arbitrage du Ministre des finances.</w:t>
            </w:r>
          </w:p>
        </w:tc>
      </w:tr>
      <w:tr w:rsidR="00791253" w:rsidRPr="00315BCE" w14:paraId="634EDC91" w14:textId="2E75A645" w:rsidTr="00BC644C">
        <w:tc>
          <w:tcPr>
            <w:tcW w:w="225" w:type="pct"/>
            <w:tcBorders>
              <w:top w:val="single" w:sz="4" w:space="0" w:color="auto"/>
              <w:left w:val="single" w:sz="4" w:space="0" w:color="auto"/>
              <w:bottom w:val="single" w:sz="4" w:space="0" w:color="auto"/>
              <w:right w:val="single" w:sz="4" w:space="0" w:color="auto"/>
            </w:tcBorders>
            <w:hideMark/>
          </w:tcPr>
          <w:p w14:paraId="6F16A4AE" w14:textId="77777777" w:rsidR="00791253" w:rsidRDefault="00791253" w:rsidP="00791253">
            <w:pPr>
              <w:jc w:val="center"/>
              <w:rPr>
                <w:rFonts w:ascii="Garamond" w:hAnsi="Garamond"/>
                <w:lang w:val="fr-FR"/>
              </w:rPr>
            </w:pPr>
            <w:r>
              <w:rPr>
                <w:rFonts w:ascii="Garamond" w:hAnsi="Garamond"/>
                <w:lang w:val="fr-FR"/>
              </w:rPr>
              <w:t>25</w:t>
            </w:r>
          </w:p>
        </w:tc>
        <w:tc>
          <w:tcPr>
            <w:tcW w:w="1183" w:type="pct"/>
            <w:tcBorders>
              <w:top w:val="single" w:sz="4" w:space="0" w:color="auto"/>
              <w:left w:val="single" w:sz="4" w:space="0" w:color="auto"/>
              <w:bottom w:val="single" w:sz="4" w:space="0" w:color="auto"/>
              <w:right w:val="single" w:sz="4" w:space="0" w:color="auto"/>
            </w:tcBorders>
            <w:hideMark/>
          </w:tcPr>
          <w:p w14:paraId="52B88E89" w14:textId="77777777" w:rsidR="00791253" w:rsidRDefault="00791253" w:rsidP="00791253">
            <w:pPr>
              <w:rPr>
                <w:rFonts w:ascii="Garamond" w:hAnsi="Garamond"/>
                <w:lang w:val="fr-FR"/>
              </w:rPr>
            </w:pPr>
            <w:r>
              <w:rPr>
                <w:rFonts w:ascii="Garamond" w:eastAsia="Times New Roman" w:hAnsi="Garamond" w:cs="Calibri"/>
                <w:color w:val="222222"/>
                <w:lang w:val="fr-FR" w:eastAsia="fr-FR"/>
              </w:rPr>
              <w:t>Pour les articles nécessitant la programmation des plusieurs taxes spécifiques avec des bases de calcul différentes, il y a une difficulté de prise en compte d’une autre base de calcul en dehors du prix HT.</w:t>
            </w:r>
          </w:p>
        </w:tc>
        <w:tc>
          <w:tcPr>
            <w:tcW w:w="1228" w:type="pct"/>
            <w:tcBorders>
              <w:top w:val="single" w:sz="4" w:space="0" w:color="auto"/>
              <w:left w:val="single" w:sz="4" w:space="0" w:color="auto"/>
              <w:bottom w:val="single" w:sz="4" w:space="0" w:color="auto"/>
              <w:right w:val="single" w:sz="4" w:space="0" w:color="auto"/>
            </w:tcBorders>
          </w:tcPr>
          <w:p w14:paraId="523FB73E" w14:textId="77777777" w:rsidR="00791253" w:rsidRPr="00BB6EB8" w:rsidRDefault="00791253" w:rsidP="00791253">
            <w:pPr>
              <w:rPr>
                <w:rFonts w:ascii="Garamond" w:hAnsi="Garamond"/>
                <w:b/>
                <w:bCs/>
                <w:u w:val="single"/>
                <w:lang w:val="fr-FR"/>
              </w:rPr>
            </w:pPr>
            <w:r>
              <w:rPr>
                <w:rFonts w:ascii="Garamond" w:hAnsi="Garamond"/>
                <w:lang w:val="fr-FR"/>
              </w:rPr>
              <w:t>Voir point 19.</w:t>
            </w:r>
          </w:p>
        </w:tc>
        <w:tc>
          <w:tcPr>
            <w:tcW w:w="1304" w:type="pct"/>
            <w:tcBorders>
              <w:top w:val="single" w:sz="4" w:space="0" w:color="auto"/>
              <w:left w:val="single" w:sz="4" w:space="0" w:color="auto"/>
              <w:bottom w:val="single" w:sz="4" w:space="0" w:color="auto"/>
              <w:right w:val="single" w:sz="4" w:space="0" w:color="auto"/>
            </w:tcBorders>
          </w:tcPr>
          <w:p w14:paraId="7165A3EE" w14:textId="46D4CD1A" w:rsidR="00791253" w:rsidRDefault="00495443" w:rsidP="00791253">
            <w:pPr>
              <w:rPr>
                <w:rFonts w:ascii="Garamond" w:hAnsi="Garamond"/>
                <w:highlight w:val="yellow"/>
                <w:lang w:val="fr-FR"/>
              </w:rPr>
            </w:pPr>
            <w:r>
              <w:rPr>
                <w:rFonts w:ascii="Garamond" w:hAnsi="Garamond"/>
                <w:lang w:val="fr-FR"/>
              </w:rPr>
              <w:t>Voir point 19.</w:t>
            </w:r>
          </w:p>
        </w:tc>
        <w:tc>
          <w:tcPr>
            <w:tcW w:w="1060" w:type="pct"/>
            <w:tcBorders>
              <w:top w:val="single" w:sz="4" w:space="0" w:color="auto"/>
              <w:left w:val="single" w:sz="4" w:space="0" w:color="auto"/>
              <w:bottom w:val="single" w:sz="4" w:space="0" w:color="auto"/>
              <w:right w:val="single" w:sz="4" w:space="0" w:color="auto"/>
            </w:tcBorders>
          </w:tcPr>
          <w:p w14:paraId="72787516" w14:textId="0F6CF0C8" w:rsidR="00791253" w:rsidRDefault="00315BCE" w:rsidP="00791253">
            <w:pPr>
              <w:rPr>
                <w:rFonts w:ascii="Garamond" w:hAnsi="Garamond"/>
                <w:highlight w:val="yellow"/>
                <w:lang w:val="fr-FR"/>
              </w:rPr>
            </w:pPr>
            <w:r w:rsidRPr="00C21B86">
              <w:rPr>
                <w:rFonts w:ascii="Garamond" w:hAnsi="Garamond"/>
                <w:b/>
                <w:bCs/>
                <w:iCs/>
                <w:color w:val="BF8F00" w:themeColor="accent4" w:themeShade="BF"/>
                <w:lang w:val="fr-FR"/>
              </w:rPr>
              <w:t>La préoccupation est soumise à l’arbitrage du Ministre des finances.</w:t>
            </w:r>
          </w:p>
        </w:tc>
      </w:tr>
      <w:tr w:rsidR="00791253" w:rsidRPr="00315BCE" w14:paraId="6289B1D4" w14:textId="1230CCE6" w:rsidTr="00BC644C">
        <w:tc>
          <w:tcPr>
            <w:tcW w:w="225" w:type="pct"/>
            <w:tcBorders>
              <w:top w:val="single" w:sz="4" w:space="0" w:color="auto"/>
              <w:left w:val="single" w:sz="4" w:space="0" w:color="auto"/>
              <w:bottom w:val="single" w:sz="4" w:space="0" w:color="auto"/>
              <w:right w:val="single" w:sz="4" w:space="0" w:color="auto"/>
            </w:tcBorders>
            <w:hideMark/>
          </w:tcPr>
          <w:p w14:paraId="6370914C" w14:textId="77777777" w:rsidR="00791253" w:rsidRDefault="00791253" w:rsidP="00791253">
            <w:pPr>
              <w:jc w:val="center"/>
              <w:rPr>
                <w:rFonts w:ascii="Garamond" w:hAnsi="Garamond"/>
                <w:lang w:val="fr-FR"/>
              </w:rPr>
            </w:pPr>
            <w:r>
              <w:rPr>
                <w:rFonts w:ascii="Garamond" w:hAnsi="Garamond"/>
                <w:lang w:val="fr-FR"/>
              </w:rPr>
              <w:t>26</w:t>
            </w:r>
          </w:p>
        </w:tc>
        <w:tc>
          <w:tcPr>
            <w:tcW w:w="1183" w:type="pct"/>
            <w:tcBorders>
              <w:top w:val="single" w:sz="4" w:space="0" w:color="auto"/>
              <w:left w:val="single" w:sz="4" w:space="0" w:color="auto"/>
              <w:bottom w:val="single" w:sz="4" w:space="0" w:color="auto"/>
              <w:right w:val="single" w:sz="4" w:space="0" w:color="auto"/>
            </w:tcBorders>
            <w:hideMark/>
          </w:tcPr>
          <w:p w14:paraId="7082FCA7" w14:textId="77777777" w:rsidR="00791253" w:rsidRDefault="00791253" w:rsidP="00791253">
            <w:pPr>
              <w:rPr>
                <w:rFonts w:ascii="Garamond" w:hAnsi="Garamond"/>
                <w:lang w:val="fr-FR"/>
              </w:rPr>
            </w:pPr>
            <w:r>
              <w:rPr>
                <w:rFonts w:ascii="Garamond" w:eastAsia="Times New Roman" w:hAnsi="Garamond" w:cs="Calibri"/>
                <w:color w:val="222222"/>
                <w:lang w:val="fr-FR" w:eastAsia="fr-FR"/>
              </w:rPr>
              <w:t xml:space="preserve">La sécurité des accès n’est pas optimisée pour permettre un accès personnalisé et sécurisé des différents points de vente. Seule l’administrateur devrait avoir une vue globale du compte et les autres utilisateurs (créés par l’administrateur) devraient avoir accès seulement à leur point de vente. </w:t>
            </w:r>
          </w:p>
        </w:tc>
        <w:tc>
          <w:tcPr>
            <w:tcW w:w="1228" w:type="pct"/>
            <w:tcBorders>
              <w:top w:val="single" w:sz="4" w:space="0" w:color="auto"/>
              <w:left w:val="single" w:sz="4" w:space="0" w:color="auto"/>
              <w:bottom w:val="single" w:sz="4" w:space="0" w:color="auto"/>
              <w:right w:val="single" w:sz="4" w:space="0" w:color="auto"/>
            </w:tcBorders>
            <w:hideMark/>
          </w:tcPr>
          <w:p w14:paraId="1221A911" w14:textId="77777777" w:rsidR="00791253" w:rsidRDefault="00791253" w:rsidP="00791253">
            <w:pPr>
              <w:rPr>
                <w:rFonts w:ascii="Garamond" w:hAnsi="Garamond"/>
                <w:b/>
                <w:bCs/>
                <w:u w:val="single"/>
                <w:lang w:val="fr-FR"/>
              </w:rPr>
            </w:pPr>
            <w:r w:rsidRPr="00BB6EB8">
              <w:rPr>
                <w:rFonts w:ascii="Garamond" w:hAnsi="Garamond"/>
                <w:lang w:val="fr-FR"/>
              </w:rPr>
              <w:t xml:space="preserve">Voir </w:t>
            </w:r>
            <w:r>
              <w:rPr>
                <w:rFonts w:ascii="Garamond" w:hAnsi="Garamond"/>
                <w:lang w:val="fr-FR"/>
              </w:rPr>
              <w:t xml:space="preserve">le </w:t>
            </w:r>
            <w:r w:rsidRPr="00BB6EB8">
              <w:rPr>
                <w:rFonts w:ascii="Garamond" w:hAnsi="Garamond"/>
                <w:lang w:val="fr-FR"/>
              </w:rPr>
              <w:t>point 6</w:t>
            </w:r>
            <w:r>
              <w:rPr>
                <w:rFonts w:ascii="Garamond" w:hAnsi="Garamond"/>
                <w:lang w:val="fr-FR"/>
              </w:rPr>
              <w:t>.</w:t>
            </w:r>
          </w:p>
        </w:tc>
        <w:tc>
          <w:tcPr>
            <w:tcW w:w="1304" w:type="pct"/>
            <w:tcBorders>
              <w:top w:val="single" w:sz="4" w:space="0" w:color="auto"/>
              <w:left w:val="single" w:sz="4" w:space="0" w:color="auto"/>
              <w:bottom w:val="single" w:sz="4" w:space="0" w:color="auto"/>
              <w:right w:val="single" w:sz="4" w:space="0" w:color="auto"/>
            </w:tcBorders>
          </w:tcPr>
          <w:p w14:paraId="305FB403" w14:textId="08446EB2" w:rsidR="00791253" w:rsidRDefault="00495443" w:rsidP="00791253">
            <w:pPr>
              <w:rPr>
                <w:rFonts w:ascii="Garamond" w:hAnsi="Garamond"/>
                <w:highlight w:val="yellow"/>
                <w:lang w:val="fr-FR"/>
              </w:rPr>
            </w:pPr>
            <w:r w:rsidRPr="00BB6EB8">
              <w:rPr>
                <w:rFonts w:ascii="Garamond" w:hAnsi="Garamond"/>
                <w:lang w:val="fr-FR"/>
              </w:rPr>
              <w:t xml:space="preserve">Voir </w:t>
            </w:r>
            <w:r>
              <w:rPr>
                <w:rFonts w:ascii="Garamond" w:hAnsi="Garamond"/>
                <w:lang w:val="fr-FR"/>
              </w:rPr>
              <w:t xml:space="preserve">le </w:t>
            </w:r>
            <w:r w:rsidRPr="00BB6EB8">
              <w:rPr>
                <w:rFonts w:ascii="Garamond" w:hAnsi="Garamond"/>
                <w:lang w:val="fr-FR"/>
              </w:rPr>
              <w:t>point 6</w:t>
            </w:r>
            <w:r>
              <w:rPr>
                <w:rFonts w:ascii="Garamond" w:hAnsi="Garamond"/>
                <w:lang w:val="fr-FR"/>
              </w:rPr>
              <w:t>.</w:t>
            </w:r>
          </w:p>
        </w:tc>
        <w:tc>
          <w:tcPr>
            <w:tcW w:w="1060" w:type="pct"/>
            <w:tcBorders>
              <w:top w:val="single" w:sz="4" w:space="0" w:color="auto"/>
              <w:left w:val="single" w:sz="4" w:space="0" w:color="auto"/>
              <w:bottom w:val="single" w:sz="4" w:space="0" w:color="auto"/>
              <w:right w:val="single" w:sz="4" w:space="0" w:color="auto"/>
            </w:tcBorders>
          </w:tcPr>
          <w:p w14:paraId="7531496D" w14:textId="3F2B3238" w:rsidR="00791253" w:rsidRDefault="00315BCE" w:rsidP="00791253">
            <w:pPr>
              <w:rPr>
                <w:rFonts w:ascii="Garamond" w:hAnsi="Garamond"/>
                <w:highlight w:val="yellow"/>
                <w:lang w:val="fr-FR"/>
              </w:rPr>
            </w:pPr>
            <w:r w:rsidRPr="00A76DAE">
              <w:rPr>
                <w:rFonts w:ascii="Garamond" w:hAnsi="Garamond"/>
                <w:b/>
                <w:bCs/>
                <w:color w:val="4472C4" w:themeColor="accent1"/>
                <w:lang w:val="fr-FR"/>
              </w:rPr>
              <w:t>La préoccupation est traitée et sera vidée après ajout de la fonctionnalité</w:t>
            </w:r>
            <w:r>
              <w:rPr>
                <w:rFonts w:ascii="Garamond" w:hAnsi="Garamond"/>
                <w:b/>
                <w:bCs/>
                <w:color w:val="4472C4" w:themeColor="accent1"/>
                <w:lang w:val="fr-FR"/>
              </w:rPr>
              <w:t xml:space="preserve"> d’octroi d’accès spécifiques aux utilisateurs.</w:t>
            </w:r>
          </w:p>
        </w:tc>
      </w:tr>
      <w:tr w:rsidR="00791253" w:rsidRPr="00935B73" w14:paraId="74D7A7E5" w14:textId="7EDACB70" w:rsidTr="00BC644C">
        <w:tc>
          <w:tcPr>
            <w:tcW w:w="225" w:type="pct"/>
            <w:tcBorders>
              <w:top w:val="single" w:sz="4" w:space="0" w:color="auto"/>
              <w:left w:val="single" w:sz="4" w:space="0" w:color="auto"/>
              <w:bottom w:val="single" w:sz="4" w:space="0" w:color="auto"/>
              <w:right w:val="single" w:sz="4" w:space="0" w:color="auto"/>
            </w:tcBorders>
            <w:hideMark/>
          </w:tcPr>
          <w:p w14:paraId="5777EA94" w14:textId="77777777" w:rsidR="00791253" w:rsidRDefault="00791253" w:rsidP="00791253">
            <w:pPr>
              <w:jc w:val="center"/>
              <w:rPr>
                <w:rFonts w:ascii="Garamond" w:hAnsi="Garamond"/>
                <w:lang w:val="fr-FR"/>
              </w:rPr>
            </w:pPr>
            <w:r>
              <w:rPr>
                <w:rFonts w:ascii="Garamond" w:hAnsi="Garamond"/>
                <w:lang w:val="fr-FR"/>
              </w:rPr>
              <w:t>27</w:t>
            </w:r>
          </w:p>
        </w:tc>
        <w:tc>
          <w:tcPr>
            <w:tcW w:w="1183" w:type="pct"/>
            <w:tcBorders>
              <w:top w:val="single" w:sz="4" w:space="0" w:color="auto"/>
              <w:left w:val="single" w:sz="4" w:space="0" w:color="auto"/>
              <w:bottom w:val="single" w:sz="4" w:space="0" w:color="auto"/>
              <w:right w:val="single" w:sz="4" w:space="0" w:color="auto"/>
            </w:tcBorders>
            <w:hideMark/>
          </w:tcPr>
          <w:p w14:paraId="2E6F246E" w14:textId="1D0DB5D2" w:rsidR="00791253" w:rsidRDefault="00791253" w:rsidP="00791253">
            <w:pPr>
              <w:rPr>
                <w:rFonts w:ascii="Garamond" w:hAnsi="Garamond"/>
                <w:lang w:val="fr-FR"/>
              </w:rPr>
            </w:pPr>
            <w:r>
              <w:rPr>
                <w:rFonts w:ascii="Garamond" w:eastAsia="Times New Roman" w:hAnsi="Garamond" w:cs="Calibri"/>
                <w:color w:val="222222"/>
                <w:lang w:val="fr-FR" w:eastAsia="fr-FR"/>
              </w:rPr>
              <w:t>Absence de fonctionnalité de niveau de validation des factures. Pour éviter les erreurs et se prémunir contre l’usage abusif des factures d’avoir pour annuler les factures initiales, un niveau de validation devrait être prévu pour permettre un contrôle à deux niveau</w:t>
            </w:r>
            <w:r w:rsidR="000278C4">
              <w:rPr>
                <w:rFonts w:ascii="Garamond" w:eastAsia="Times New Roman" w:hAnsi="Garamond" w:cs="Calibri"/>
                <w:color w:val="222222"/>
                <w:lang w:val="fr-FR" w:eastAsia="fr-FR"/>
              </w:rPr>
              <w:t>x</w:t>
            </w:r>
            <w:r>
              <w:rPr>
                <w:rFonts w:ascii="Garamond" w:eastAsia="Times New Roman" w:hAnsi="Garamond" w:cs="Calibri"/>
                <w:color w:val="222222"/>
                <w:lang w:val="fr-FR" w:eastAsia="fr-FR"/>
              </w:rPr>
              <w:t xml:space="preserve"> avant la finalisation d’une facture normalisée.</w:t>
            </w:r>
          </w:p>
        </w:tc>
        <w:tc>
          <w:tcPr>
            <w:tcW w:w="1228" w:type="pct"/>
            <w:tcBorders>
              <w:top w:val="single" w:sz="4" w:space="0" w:color="auto"/>
              <w:left w:val="single" w:sz="4" w:space="0" w:color="auto"/>
              <w:bottom w:val="single" w:sz="4" w:space="0" w:color="auto"/>
              <w:right w:val="single" w:sz="4" w:space="0" w:color="auto"/>
            </w:tcBorders>
            <w:hideMark/>
          </w:tcPr>
          <w:p w14:paraId="4952AC4B" w14:textId="34D8130D" w:rsidR="00791253" w:rsidRPr="000E7172" w:rsidRDefault="00791253" w:rsidP="00791253">
            <w:pPr>
              <w:rPr>
                <w:rFonts w:ascii="Garamond" w:hAnsi="Garamond"/>
                <w:lang w:val="fr-FR"/>
              </w:rPr>
            </w:pPr>
            <w:r w:rsidRPr="000E7172">
              <w:rPr>
                <w:rFonts w:ascii="Garamond" w:hAnsi="Garamond"/>
                <w:lang w:val="fr-FR"/>
              </w:rPr>
              <w:t>L’utilisateur ne peut procéder à la normalisation de la facture qu’après avoir accédé à une page présentant une vue complète et détaillée de celle-ci. Ce mécanisme permet à l’utilisateur de vérifier et de valider l’ensemble des informations contenues dans la facture avant sa soumission à la normalisation. Voir également les dispositions évoquées au point 6 relatives à la gestion des accès et des droits utilisateurs.</w:t>
            </w:r>
          </w:p>
        </w:tc>
        <w:tc>
          <w:tcPr>
            <w:tcW w:w="1304" w:type="pct"/>
            <w:tcBorders>
              <w:top w:val="single" w:sz="4" w:space="0" w:color="auto"/>
              <w:left w:val="single" w:sz="4" w:space="0" w:color="auto"/>
              <w:bottom w:val="single" w:sz="4" w:space="0" w:color="auto"/>
              <w:right w:val="single" w:sz="4" w:space="0" w:color="auto"/>
            </w:tcBorders>
          </w:tcPr>
          <w:p w14:paraId="50E49462" w14:textId="77777777" w:rsidR="00791253" w:rsidRPr="00344349" w:rsidRDefault="00791253" w:rsidP="00791253">
            <w:pPr>
              <w:jc w:val="both"/>
              <w:rPr>
                <w:rFonts w:ascii="Garamond" w:hAnsi="Garamond"/>
                <w:color w:val="FF0000"/>
                <w:lang w:val="fr-FR"/>
              </w:rPr>
            </w:pPr>
            <w:r w:rsidRPr="00344349">
              <w:rPr>
                <w:rFonts w:ascii="Garamond" w:hAnsi="Garamond"/>
                <w:color w:val="FF0000"/>
                <w:lang w:val="fr-FR"/>
              </w:rPr>
              <w:t xml:space="preserve">Il a été constaté que la plateforme e-UF de la DGI est très basique et elle n’est pas adaptée pour les entreprises ayant un grand volume des opérations et plusieurs points de vente. </w:t>
            </w:r>
          </w:p>
          <w:p w14:paraId="6C1D626B" w14:textId="77777777" w:rsidR="00791253" w:rsidRPr="00344349" w:rsidRDefault="00791253" w:rsidP="00791253">
            <w:pPr>
              <w:jc w:val="both"/>
              <w:rPr>
                <w:rFonts w:ascii="Garamond" w:hAnsi="Garamond"/>
                <w:color w:val="FF0000"/>
                <w:lang w:val="fr-FR"/>
              </w:rPr>
            </w:pPr>
          </w:p>
          <w:p w14:paraId="3E38A46F" w14:textId="0E374B4F" w:rsidR="00791253" w:rsidRPr="00B32372" w:rsidRDefault="00791253" w:rsidP="00791253">
            <w:pPr>
              <w:jc w:val="both"/>
              <w:rPr>
                <w:rFonts w:ascii="Garamond" w:hAnsi="Garamond"/>
                <w:color w:val="FF0000"/>
                <w:lang w:val="fr-FR"/>
              </w:rPr>
            </w:pPr>
            <w:r w:rsidRPr="00344349">
              <w:rPr>
                <w:rFonts w:ascii="Garamond" w:hAnsi="Garamond"/>
                <w:color w:val="FF0000"/>
                <w:lang w:val="fr-FR"/>
              </w:rPr>
              <w:t xml:space="preserve">Ainsi, il a été recommandé à ces entreprises d’intensifier les travaux d’intégration des spécifications fonctionnelles pour interfacer leurs SFE avec la plateforme e-MCF, pendant cette période de neutralité des pénalités, afin de passer à l’homologation.    </w:t>
            </w:r>
          </w:p>
          <w:p w14:paraId="03A89137" w14:textId="6ED4DD7E" w:rsidR="00791253" w:rsidRDefault="00791253" w:rsidP="00791253">
            <w:pPr>
              <w:rPr>
                <w:rFonts w:ascii="Garamond" w:hAnsi="Garamond"/>
                <w:highlight w:val="yellow"/>
                <w:lang w:val="fr-FR"/>
              </w:rPr>
            </w:pPr>
          </w:p>
        </w:tc>
        <w:tc>
          <w:tcPr>
            <w:tcW w:w="1060" w:type="pct"/>
            <w:tcBorders>
              <w:top w:val="single" w:sz="4" w:space="0" w:color="auto"/>
              <w:left w:val="single" w:sz="4" w:space="0" w:color="auto"/>
              <w:bottom w:val="single" w:sz="4" w:space="0" w:color="auto"/>
              <w:right w:val="single" w:sz="4" w:space="0" w:color="auto"/>
            </w:tcBorders>
          </w:tcPr>
          <w:p w14:paraId="2ABB76CF" w14:textId="5C73ACF8" w:rsidR="00791253" w:rsidRPr="00495443" w:rsidRDefault="00791253" w:rsidP="00791253">
            <w:pPr>
              <w:jc w:val="both"/>
              <w:rPr>
                <w:rFonts w:ascii="Garamond" w:hAnsi="Garamond"/>
                <w:b/>
                <w:bCs/>
                <w:color w:val="FF0000"/>
                <w:lang w:val="fr-FR"/>
              </w:rPr>
            </w:pPr>
            <w:r w:rsidRPr="00F325AF">
              <w:rPr>
                <w:rFonts w:ascii="Garamond" w:hAnsi="Garamond"/>
                <w:b/>
                <w:bCs/>
                <w:color w:val="538135" w:themeColor="accent6" w:themeShade="BF"/>
                <w:lang w:val="fr-FR"/>
              </w:rPr>
              <w:t>La préoccupation est traitée et vidée</w:t>
            </w:r>
            <w:r w:rsidR="00495443" w:rsidRPr="00F325AF">
              <w:rPr>
                <w:rFonts w:ascii="Garamond" w:hAnsi="Garamond"/>
                <w:b/>
                <w:bCs/>
                <w:color w:val="538135" w:themeColor="accent6" w:themeShade="BF"/>
                <w:lang w:val="fr-FR"/>
              </w:rPr>
              <w:t>.</w:t>
            </w:r>
          </w:p>
        </w:tc>
      </w:tr>
      <w:tr w:rsidR="00495443" w:rsidRPr="00315BCE" w14:paraId="62BD6463" w14:textId="74C9A50F" w:rsidTr="00BC644C">
        <w:tc>
          <w:tcPr>
            <w:tcW w:w="225" w:type="pct"/>
            <w:tcBorders>
              <w:top w:val="single" w:sz="4" w:space="0" w:color="auto"/>
              <w:left w:val="single" w:sz="4" w:space="0" w:color="auto"/>
              <w:bottom w:val="single" w:sz="4" w:space="0" w:color="auto"/>
              <w:right w:val="single" w:sz="4" w:space="0" w:color="auto"/>
            </w:tcBorders>
            <w:hideMark/>
          </w:tcPr>
          <w:p w14:paraId="1050EFE2" w14:textId="77777777" w:rsidR="00495443" w:rsidRPr="00345CA6" w:rsidRDefault="00495443" w:rsidP="00495443">
            <w:pPr>
              <w:jc w:val="center"/>
              <w:rPr>
                <w:rFonts w:ascii="Garamond" w:hAnsi="Garamond"/>
                <w:lang w:val="fr-FR"/>
              </w:rPr>
            </w:pPr>
            <w:r w:rsidRPr="00345CA6">
              <w:rPr>
                <w:rFonts w:ascii="Garamond" w:hAnsi="Garamond"/>
                <w:lang w:val="fr-FR"/>
              </w:rPr>
              <w:t>28</w:t>
            </w:r>
          </w:p>
        </w:tc>
        <w:tc>
          <w:tcPr>
            <w:tcW w:w="1183" w:type="pct"/>
            <w:tcBorders>
              <w:top w:val="single" w:sz="4" w:space="0" w:color="auto"/>
              <w:left w:val="single" w:sz="4" w:space="0" w:color="auto"/>
              <w:bottom w:val="single" w:sz="4" w:space="0" w:color="auto"/>
              <w:right w:val="single" w:sz="4" w:space="0" w:color="auto"/>
            </w:tcBorders>
            <w:hideMark/>
          </w:tcPr>
          <w:p w14:paraId="0C0F75F7" w14:textId="77777777" w:rsidR="00495443" w:rsidRPr="00345CA6" w:rsidRDefault="00495443" w:rsidP="00495443">
            <w:pPr>
              <w:rPr>
                <w:rFonts w:ascii="Garamond" w:hAnsi="Garamond"/>
                <w:lang w:val="fr-FR"/>
              </w:rPr>
            </w:pPr>
            <w:r w:rsidRPr="00345CA6">
              <w:rPr>
                <w:rFonts w:ascii="Garamond" w:eastAsia="Times New Roman" w:hAnsi="Garamond" w:cs="Calibri"/>
                <w:lang w:val="fr-FR" w:eastAsia="fr-FR"/>
              </w:rPr>
              <w:t xml:space="preserve">Absence de fonctionnalité de transfert des données des factures normalisées à regrouper par lot.     </w:t>
            </w:r>
          </w:p>
        </w:tc>
        <w:tc>
          <w:tcPr>
            <w:tcW w:w="1228" w:type="pct"/>
            <w:tcBorders>
              <w:top w:val="single" w:sz="4" w:space="0" w:color="auto"/>
              <w:left w:val="single" w:sz="4" w:space="0" w:color="auto"/>
              <w:bottom w:val="single" w:sz="4" w:space="0" w:color="auto"/>
              <w:right w:val="single" w:sz="4" w:space="0" w:color="auto"/>
            </w:tcBorders>
            <w:hideMark/>
          </w:tcPr>
          <w:p w14:paraId="6C328188" w14:textId="77777777" w:rsidR="00495443" w:rsidRPr="00345CA6" w:rsidRDefault="00495443" w:rsidP="00495443">
            <w:pPr>
              <w:rPr>
                <w:rFonts w:ascii="Garamond" w:hAnsi="Garamond"/>
                <w:b/>
                <w:bCs/>
                <w:u w:val="single"/>
                <w:lang w:val="fr-FR"/>
              </w:rPr>
            </w:pPr>
            <w:r>
              <w:rPr>
                <w:rFonts w:ascii="Garamond" w:hAnsi="Garamond"/>
                <w:lang w:val="fr-FR"/>
              </w:rPr>
              <w:t xml:space="preserve">Voir le point 21. </w:t>
            </w:r>
          </w:p>
        </w:tc>
        <w:tc>
          <w:tcPr>
            <w:tcW w:w="1304" w:type="pct"/>
            <w:tcBorders>
              <w:top w:val="single" w:sz="4" w:space="0" w:color="auto"/>
              <w:left w:val="single" w:sz="4" w:space="0" w:color="auto"/>
              <w:bottom w:val="single" w:sz="4" w:space="0" w:color="auto"/>
              <w:right w:val="single" w:sz="4" w:space="0" w:color="auto"/>
            </w:tcBorders>
          </w:tcPr>
          <w:p w14:paraId="68A02521" w14:textId="0777C2FC" w:rsidR="00495443" w:rsidRPr="00495443" w:rsidRDefault="00495443" w:rsidP="00495443">
            <w:pPr>
              <w:rPr>
                <w:rFonts w:ascii="Garamond" w:hAnsi="Garamond"/>
                <w:highlight w:val="yellow"/>
                <w:lang w:val="fr-FR"/>
              </w:rPr>
            </w:pPr>
            <w:r>
              <w:rPr>
                <w:rFonts w:ascii="Garamond" w:hAnsi="Garamond"/>
                <w:lang w:val="fr-FR"/>
              </w:rPr>
              <w:t xml:space="preserve">Voir le point 21. </w:t>
            </w:r>
          </w:p>
        </w:tc>
        <w:tc>
          <w:tcPr>
            <w:tcW w:w="1060" w:type="pct"/>
            <w:tcBorders>
              <w:top w:val="single" w:sz="4" w:space="0" w:color="auto"/>
              <w:left w:val="single" w:sz="4" w:space="0" w:color="auto"/>
              <w:bottom w:val="single" w:sz="4" w:space="0" w:color="auto"/>
              <w:right w:val="single" w:sz="4" w:space="0" w:color="auto"/>
            </w:tcBorders>
          </w:tcPr>
          <w:p w14:paraId="76CE23B0" w14:textId="586DF018" w:rsidR="00495443" w:rsidRPr="00345CA6" w:rsidRDefault="00315BCE" w:rsidP="00495443">
            <w:pPr>
              <w:rPr>
                <w:rFonts w:ascii="Garamond" w:hAnsi="Garamond"/>
                <w:highlight w:val="yellow"/>
                <w:lang w:val="fr-FR"/>
              </w:rPr>
            </w:pPr>
            <w:r w:rsidRPr="00C21B86">
              <w:rPr>
                <w:rFonts w:ascii="Garamond" w:hAnsi="Garamond"/>
                <w:b/>
                <w:bCs/>
                <w:iCs/>
                <w:color w:val="BF8F00" w:themeColor="accent4" w:themeShade="BF"/>
                <w:lang w:val="fr-FR"/>
              </w:rPr>
              <w:t>La préoccupation est soumise à l’arbitrage du Ministre des finances.</w:t>
            </w:r>
          </w:p>
        </w:tc>
      </w:tr>
      <w:tr w:rsidR="00495443" w:rsidRPr="00935B73" w14:paraId="2C5CDAF6" w14:textId="5D3BFEDD" w:rsidTr="00BC644C">
        <w:tc>
          <w:tcPr>
            <w:tcW w:w="225" w:type="pct"/>
            <w:tcBorders>
              <w:top w:val="single" w:sz="4" w:space="0" w:color="auto"/>
              <w:left w:val="single" w:sz="4" w:space="0" w:color="auto"/>
              <w:bottom w:val="single" w:sz="4" w:space="0" w:color="auto"/>
              <w:right w:val="single" w:sz="4" w:space="0" w:color="auto"/>
            </w:tcBorders>
            <w:hideMark/>
          </w:tcPr>
          <w:p w14:paraId="16C11E68" w14:textId="77777777" w:rsidR="00495443" w:rsidRDefault="00495443" w:rsidP="00495443">
            <w:pPr>
              <w:jc w:val="center"/>
              <w:rPr>
                <w:rFonts w:ascii="Garamond" w:hAnsi="Garamond"/>
                <w:lang w:val="fr-FR"/>
              </w:rPr>
            </w:pPr>
            <w:r>
              <w:rPr>
                <w:rFonts w:ascii="Garamond" w:hAnsi="Garamond"/>
                <w:lang w:val="fr-FR"/>
              </w:rPr>
              <w:t>29</w:t>
            </w:r>
          </w:p>
        </w:tc>
        <w:tc>
          <w:tcPr>
            <w:tcW w:w="1183" w:type="pct"/>
            <w:tcBorders>
              <w:top w:val="single" w:sz="4" w:space="0" w:color="auto"/>
              <w:left w:val="single" w:sz="4" w:space="0" w:color="auto"/>
              <w:bottom w:val="single" w:sz="4" w:space="0" w:color="auto"/>
              <w:right w:val="single" w:sz="4" w:space="0" w:color="auto"/>
            </w:tcBorders>
            <w:hideMark/>
          </w:tcPr>
          <w:p w14:paraId="09B8399A" w14:textId="77777777" w:rsidR="00495443" w:rsidRDefault="00495443" w:rsidP="00495443">
            <w:pPr>
              <w:rPr>
                <w:rFonts w:ascii="Garamond" w:eastAsia="Times New Roman" w:hAnsi="Garamond" w:cs="Calibri"/>
                <w:color w:val="222222"/>
                <w:lang w:val="fr-FR" w:eastAsia="fr-FR"/>
              </w:rPr>
            </w:pPr>
            <w:r>
              <w:rPr>
                <w:rFonts w:ascii="Garamond" w:eastAsia="Times New Roman" w:hAnsi="Garamond" w:cs="Calibri"/>
                <w:color w:val="222222"/>
                <w:lang w:val="fr-FR" w:eastAsia="fr-FR"/>
              </w:rPr>
              <w:t>Absence d’environnement de test pour l’e-UF.</w:t>
            </w:r>
          </w:p>
        </w:tc>
        <w:tc>
          <w:tcPr>
            <w:tcW w:w="1228" w:type="pct"/>
            <w:tcBorders>
              <w:top w:val="single" w:sz="4" w:space="0" w:color="auto"/>
              <w:left w:val="single" w:sz="4" w:space="0" w:color="auto"/>
              <w:bottom w:val="single" w:sz="4" w:space="0" w:color="auto"/>
              <w:right w:val="single" w:sz="4" w:space="0" w:color="auto"/>
            </w:tcBorders>
            <w:hideMark/>
          </w:tcPr>
          <w:p w14:paraId="09B7C2E4" w14:textId="386CFF67" w:rsidR="00495443" w:rsidRPr="000E7172" w:rsidRDefault="00495443" w:rsidP="00495443">
            <w:pPr>
              <w:rPr>
                <w:rFonts w:ascii="Garamond" w:hAnsi="Garamond"/>
                <w:lang w:val="fr-FR"/>
              </w:rPr>
            </w:pPr>
            <w:r w:rsidRPr="000E7172">
              <w:rPr>
                <w:rFonts w:ascii="Garamond" w:hAnsi="Garamond"/>
                <w:lang w:val="fr-FR"/>
              </w:rPr>
              <w:t>Le déploiement d’un environnement de test dédié à la plateforme e-UF n’est pas prévu, afin d’éviter toute utilisation abusive de la plateforme, qu’elle soit intentionnelle ou non, de la part des utilisateurs. Il est par ailleurs rappelé que la prise en main de l’e-UF peut être assurée à travers les webinaires organisés, et que les éventuelles erreurs commises en environnement de production peuvent être corrigées par l’émission de factures d’avoir.</w:t>
            </w:r>
          </w:p>
          <w:p w14:paraId="76AD6A72" w14:textId="154DB9D7" w:rsidR="00495443" w:rsidRPr="000E7172" w:rsidRDefault="00495443" w:rsidP="00495443">
            <w:pPr>
              <w:rPr>
                <w:rFonts w:ascii="Garamond" w:hAnsi="Garamond"/>
                <w:lang w:val="fr-FR"/>
              </w:rPr>
            </w:pPr>
          </w:p>
        </w:tc>
        <w:tc>
          <w:tcPr>
            <w:tcW w:w="1304" w:type="pct"/>
            <w:tcBorders>
              <w:top w:val="single" w:sz="4" w:space="0" w:color="auto"/>
              <w:left w:val="single" w:sz="4" w:space="0" w:color="auto"/>
              <w:bottom w:val="single" w:sz="4" w:space="0" w:color="auto"/>
              <w:right w:val="single" w:sz="4" w:space="0" w:color="auto"/>
            </w:tcBorders>
          </w:tcPr>
          <w:p w14:paraId="040A81D2" w14:textId="77777777" w:rsidR="00495443" w:rsidRPr="00176EFF" w:rsidRDefault="00495443" w:rsidP="00495443">
            <w:pPr>
              <w:rPr>
                <w:rFonts w:ascii="Garamond" w:hAnsi="Garamond"/>
                <w:color w:val="FF0000"/>
                <w:lang w:val="fr-FR"/>
              </w:rPr>
            </w:pPr>
            <w:r w:rsidRPr="00176EFF">
              <w:rPr>
                <w:rFonts w:ascii="Garamond" w:hAnsi="Garamond"/>
                <w:color w:val="FF0000"/>
                <w:u w:val="single"/>
                <w:lang w:val="fr-FR"/>
              </w:rPr>
              <w:t>Position FEC</w:t>
            </w:r>
            <w:r w:rsidRPr="00176EFF">
              <w:rPr>
                <w:rFonts w:ascii="Garamond" w:hAnsi="Garamond"/>
                <w:color w:val="FF0000"/>
                <w:lang w:val="fr-FR"/>
              </w:rPr>
              <w:t xml:space="preserve"> : </w:t>
            </w:r>
          </w:p>
          <w:p w14:paraId="4852E45B" w14:textId="1FCC84AC" w:rsidR="00495443" w:rsidRPr="00176EFF" w:rsidRDefault="00495443" w:rsidP="00495443">
            <w:pPr>
              <w:rPr>
                <w:rFonts w:ascii="Garamond" w:hAnsi="Garamond"/>
                <w:color w:val="FF0000"/>
                <w:lang w:val="fr-FR"/>
              </w:rPr>
            </w:pPr>
            <w:r w:rsidRPr="00176EFF">
              <w:rPr>
                <w:rFonts w:ascii="Garamond" w:hAnsi="Garamond"/>
                <w:color w:val="FF0000"/>
                <w:lang w:val="fr-FR"/>
              </w:rPr>
              <w:t>Réactivation d’un environnement de test afin de poursuivre la formation des nouveaux utilisateurs, en conformité avec le processus de mise en œuvre de la réforme, et prévenir les erreurs en environnement de production, avec l’intégration de filigranes portant la mention « TEST » pour sécuriser l’usage de la plateforme.</w:t>
            </w:r>
          </w:p>
          <w:p w14:paraId="41817E06" w14:textId="77777777" w:rsidR="00495443" w:rsidRPr="00176EFF" w:rsidRDefault="00495443" w:rsidP="00495443">
            <w:pPr>
              <w:rPr>
                <w:rFonts w:ascii="Garamond" w:hAnsi="Garamond"/>
                <w:color w:val="FF0000"/>
                <w:lang w:val="fr-FR"/>
              </w:rPr>
            </w:pPr>
            <w:r w:rsidRPr="00176EFF">
              <w:rPr>
                <w:rFonts w:ascii="Garamond" w:hAnsi="Garamond"/>
                <w:color w:val="FF0000"/>
                <w:u w:val="single"/>
                <w:lang w:val="fr-FR"/>
              </w:rPr>
              <w:t>Position MINFIN &amp; DGI</w:t>
            </w:r>
            <w:r w:rsidRPr="00176EFF">
              <w:rPr>
                <w:rFonts w:ascii="Garamond" w:hAnsi="Garamond"/>
                <w:color w:val="FF0000"/>
                <w:lang w:val="fr-FR"/>
              </w:rPr>
              <w:t xml:space="preserve"> : </w:t>
            </w:r>
          </w:p>
          <w:p w14:paraId="30078A99" w14:textId="39C91F8F" w:rsidR="00495443" w:rsidRPr="0085733D" w:rsidRDefault="00495443" w:rsidP="00495443">
            <w:pPr>
              <w:rPr>
                <w:rFonts w:ascii="Garamond" w:hAnsi="Garamond"/>
                <w:b/>
                <w:bCs/>
                <w:i/>
                <w:iCs/>
                <w:lang w:val="fr-FR"/>
              </w:rPr>
            </w:pPr>
            <w:r w:rsidRPr="00176EFF">
              <w:rPr>
                <w:rFonts w:ascii="Garamond" w:hAnsi="Garamond"/>
                <w:color w:val="FF0000"/>
                <w:lang w:val="fr-FR"/>
              </w:rPr>
              <w:t xml:space="preserve">La mise en place d’un environnement de test n’est pas nécessaire. </w:t>
            </w:r>
            <w:r w:rsidR="000278C4" w:rsidRPr="00176EFF">
              <w:rPr>
                <w:rFonts w:ascii="Garamond" w:hAnsi="Garamond"/>
                <w:color w:val="FF0000"/>
                <w:lang w:val="fr-FR"/>
              </w:rPr>
              <w:t xml:space="preserve">Il est prouvé que plus de 4000 contribuables ont pu prendre en main l’e-UF en suivant le webinaire organisé par la DGI. </w:t>
            </w:r>
          </w:p>
        </w:tc>
        <w:tc>
          <w:tcPr>
            <w:tcW w:w="1060" w:type="pct"/>
            <w:tcBorders>
              <w:top w:val="single" w:sz="4" w:space="0" w:color="auto"/>
              <w:left w:val="single" w:sz="4" w:space="0" w:color="auto"/>
              <w:bottom w:val="single" w:sz="4" w:space="0" w:color="auto"/>
              <w:right w:val="single" w:sz="4" w:space="0" w:color="auto"/>
            </w:tcBorders>
          </w:tcPr>
          <w:p w14:paraId="61AD3BBA" w14:textId="6F18BFC6" w:rsidR="00495443" w:rsidRPr="00F325AF" w:rsidRDefault="00495443" w:rsidP="00495443">
            <w:pPr>
              <w:rPr>
                <w:rFonts w:ascii="Garamond" w:hAnsi="Garamond"/>
                <w:b/>
                <w:bCs/>
                <w:lang w:val="fr-FR"/>
              </w:rPr>
            </w:pPr>
            <w:r w:rsidRPr="00F325AF">
              <w:rPr>
                <w:rFonts w:ascii="Garamond" w:hAnsi="Garamond"/>
                <w:b/>
                <w:bCs/>
                <w:color w:val="BF8F00" w:themeColor="accent4" w:themeShade="BF"/>
                <w:lang w:val="fr-FR"/>
              </w:rPr>
              <w:t>La préoccupation est soumise à l’arbitrage de son Excellence Monsieur le Ministre des Finances.</w:t>
            </w:r>
          </w:p>
        </w:tc>
      </w:tr>
      <w:tr w:rsidR="00495443" w:rsidRPr="00935B73" w14:paraId="0D623822" w14:textId="4DD9276F" w:rsidTr="00BC644C">
        <w:tc>
          <w:tcPr>
            <w:tcW w:w="225" w:type="pct"/>
            <w:tcBorders>
              <w:top w:val="single" w:sz="4" w:space="0" w:color="auto"/>
              <w:left w:val="single" w:sz="4" w:space="0" w:color="auto"/>
              <w:bottom w:val="single" w:sz="4" w:space="0" w:color="auto"/>
              <w:right w:val="single" w:sz="4" w:space="0" w:color="auto"/>
            </w:tcBorders>
            <w:hideMark/>
          </w:tcPr>
          <w:p w14:paraId="0148DEDF" w14:textId="77777777" w:rsidR="00495443" w:rsidRDefault="00495443" w:rsidP="00495443">
            <w:pPr>
              <w:jc w:val="center"/>
              <w:rPr>
                <w:rFonts w:ascii="Garamond" w:hAnsi="Garamond"/>
                <w:lang w:val="fr-FR"/>
              </w:rPr>
            </w:pPr>
            <w:r>
              <w:rPr>
                <w:rFonts w:ascii="Garamond" w:hAnsi="Garamond"/>
                <w:lang w:val="fr-FR"/>
              </w:rPr>
              <w:t>30</w:t>
            </w:r>
          </w:p>
        </w:tc>
        <w:tc>
          <w:tcPr>
            <w:tcW w:w="1183" w:type="pct"/>
            <w:tcBorders>
              <w:top w:val="single" w:sz="4" w:space="0" w:color="auto"/>
              <w:left w:val="single" w:sz="4" w:space="0" w:color="auto"/>
              <w:bottom w:val="single" w:sz="4" w:space="0" w:color="auto"/>
              <w:right w:val="single" w:sz="4" w:space="0" w:color="auto"/>
            </w:tcBorders>
            <w:hideMark/>
          </w:tcPr>
          <w:p w14:paraId="639AB9C5" w14:textId="77777777" w:rsidR="00495443" w:rsidRDefault="00495443" w:rsidP="00495443">
            <w:pPr>
              <w:rPr>
                <w:rFonts w:ascii="Garamond" w:eastAsia="Times New Roman" w:hAnsi="Garamond" w:cs="Calibri"/>
                <w:color w:val="222222"/>
                <w:lang w:val="fr-FR" w:eastAsia="fr-FR"/>
              </w:rPr>
            </w:pPr>
            <w:r>
              <w:rPr>
                <w:rFonts w:ascii="Garamond" w:eastAsia="Times New Roman" w:hAnsi="Garamond" w:cs="Calibri"/>
                <w:color w:val="222222"/>
                <w:lang w:val="fr-FR" w:eastAsia="fr-FR"/>
              </w:rPr>
              <w:t xml:space="preserve">Le rapport ne peut être imprimé qu’au format A-4. </w:t>
            </w:r>
          </w:p>
        </w:tc>
        <w:tc>
          <w:tcPr>
            <w:tcW w:w="1228" w:type="pct"/>
            <w:tcBorders>
              <w:top w:val="single" w:sz="4" w:space="0" w:color="auto"/>
              <w:left w:val="single" w:sz="4" w:space="0" w:color="auto"/>
              <w:bottom w:val="single" w:sz="4" w:space="0" w:color="auto"/>
              <w:right w:val="single" w:sz="4" w:space="0" w:color="auto"/>
            </w:tcBorders>
            <w:hideMark/>
          </w:tcPr>
          <w:p w14:paraId="2AD2B943" w14:textId="75E52427" w:rsidR="00495443" w:rsidRPr="0085733D" w:rsidRDefault="00495443" w:rsidP="00495443">
            <w:pPr>
              <w:rPr>
                <w:rFonts w:ascii="Garamond" w:hAnsi="Garamond"/>
                <w:lang w:val="fr-FR"/>
              </w:rPr>
            </w:pPr>
            <w:r w:rsidRPr="0085733D">
              <w:rPr>
                <w:rFonts w:ascii="Garamond" w:hAnsi="Garamond"/>
                <w:lang w:val="fr-FR"/>
              </w:rPr>
              <w:t>La plateforme e-UF est conçue pour produire des factures au format A4. Les utilisateurs ayant besoin d’autres formats d’impression, notamment pour l’utilisation d’imprimantes spécialisées, sont invités soit à recourir à un dispositif de type UF physique, soit à acquérir un système de facturation d’entreprise (SFE) prenant en charge ces formats, ou à homologuer leur SFE s’ils en utilisent déjà un.</w:t>
            </w:r>
          </w:p>
        </w:tc>
        <w:tc>
          <w:tcPr>
            <w:tcW w:w="1304" w:type="pct"/>
            <w:tcBorders>
              <w:top w:val="single" w:sz="4" w:space="0" w:color="auto"/>
              <w:left w:val="single" w:sz="4" w:space="0" w:color="auto"/>
              <w:bottom w:val="single" w:sz="4" w:space="0" w:color="auto"/>
              <w:right w:val="single" w:sz="4" w:space="0" w:color="auto"/>
            </w:tcBorders>
          </w:tcPr>
          <w:p w14:paraId="5B988767" w14:textId="77777777" w:rsidR="00495443" w:rsidRPr="00344349" w:rsidRDefault="00495443" w:rsidP="00495443">
            <w:pPr>
              <w:jc w:val="both"/>
              <w:rPr>
                <w:rFonts w:ascii="Garamond" w:hAnsi="Garamond"/>
                <w:color w:val="FF0000"/>
                <w:lang w:val="fr-FR"/>
              </w:rPr>
            </w:pPr>
            <w:r w:rsidRPr="00344349">
              <w:rPr>
                <w:rFonts w:ascii="Garamond" w:hAnsi="Garamond"/>
                <w:color w:val="FF0000"/>
                <w:lang w:val="fr-FR"/>
              </w:rPr>
              <w:t xml:space="preserve">Il a été constaté que la plateforme e-UF de la DGI est très basique et elle n’est pas adaptée pour les entreprises ayant un grand volume des opérations et plusieurs points de vente. </w:t>
            </w:r>
          </w:p>
          <w:p w14:paraId="058F7335" w14:textId="77777777" w:rsidR="00495443" w:rsidRPr="00344349" w:rsidRDefault="00495443" w:rsidP="00495443">
            <w:pPr>
              <w:jc w:val="both"/>
              <w:rPr>
                <w:rFonts w:ascii="Garamond" w:hAnsi="Garamond"/>
                <w:color w:val="FF0000"/>
                <w:lang w:val="fr-FR"/>
              </w:rPr>
            </w:pPr>
          </w:p>
          <w:p w14:paraId="7550323F" w14:textId="4EAE1E0F" w:rsidR="00495443" w:rsidRPr="00B32372" w:rsidRDefault="00495443" w:rsidP="00495443">
            <w:pPr>
              <w:jc w:val="both"/>
              <w:rPr>
                <w:rFonts w:ascii="Garamond" w:hAnsi="Garamond"/>
                <w:color w:val="FF0000"/>
                <w:lang w:val="fr-FR"/>
              </w:rPr>
            </w:pPr>
            <w:r w:rsidRPr="00344349">
              <w:rPr>
                <w:rFonts w:ascii="Garamond" w:hAnsi="Garamond"/>
                <w:color w:val="FF0000"/>
                <w:lang w:val="fr-FR"/>
              </w:rPr>
              <w:t xml:space="preserve">Ainsi, il a été recommandé à ces entreprises d’intensifier les travaux d’intégration des spécifications fonctionnelles pour interfacer leurs SFE avec la plateforme e-MCF, pendant cette période de neutralité des pénalités, afin de passer à l’homologation.    </w:t>
            </w:r>
          </w:p>
          <w:p w14:paraId="7119FF40" w14:textId="4997B21B" w:rsidR="00495443" w:rsidRDefault="00495443" w:rsidP="00495443">
            <w:pPr>
              <w:rPr>
                <w:rFonts w:ascii="Garamond" w:hAnsi="Garamond"/>
                <w:highlight w:val="yellow"/>
                <w:lang w:val="fr-FR"/>
              </w:rPr>
            </w:pPr>
          </w:p>
        </w:tc>
        <w:tc>
          <w:tcPr>
            <w:tcW w:w="1060" w:type="pct"/>
            <w:tcBorders>
              <w:top w:val="single" w:sz="4" w:space="0" w:color="auto"/>
              <w:left w:val="single" w:sz="4" w:space="0" w:color="auto"/>
              <w:bottom w:val="single" w:sz="4" w:space="0" w:color="auto"/>
              <w:right w:val="single" w:sz="4" w:space="0" w:color="auto"/>
            </w:tcBorders>
          </w:tcPr>
          <w:p w14:paraId="1ECAB780" w14:textId="08C40729" w:rsidR="00495443" w:rsidRPr="00495443" w:rsidRDefault="00495443" w:rsidP="00495443">
            <w:pPr>
              <w:jc w:val="both"/>
              <w:rPr>
                <w:rFonts w:ascii="Garamond" w:hAnsi="Garamond"/>
                <w:b/>
                <w:bCs/>
                <w:color w:val="FF0000"/>
                <w:lang w:val="fr-FR"/>
              </w:rPr>
            </w:pPr>
            <w:r w:rsidRPr="00F325AF">
              <w:rPr>
                <w:rFonts w:ascii="Garamond" w:hAnsi="Garamond"/>
                <w:b/>
                <w:bCs/>
                <w:color w:val="538135" w:themeColor="accent6" w:themeShade="BF"/>
                <w:lang w:val="fr-FR"/>
              </w:rPr>
              <w:t>La préoccupation est traitée et vidée.</w:t>
            </w:r>
          </w:p>
        </w:tc>
      </w:tr>
      <w:tr w:rsidR="00AF33D6" w:rsidRPr="00935B73" w14:paraId="7A22D44D" w14:textId="61EE6BBC" w:rsidTr="00BC644C">
        <w:tc>
          <w:tcPr>
            <w:tcW w:w="225" w:type="pct"/>
            <w:tcBorders>
              <w:top w:val="single" w:sz="4" w:space="0" w:color="auto"/>
              <w:left w:val="single" w:sz="4" w:space="0" w:color="auto"/>
              <w:bottom w:val="single" w:sz="4" w:space="0" w:color="auto"/>
              <w:right w:val="single" w:sz="4" w:space="0" w:color="auto"/>
            </w:tcBorders>
            <w:hideMark/>
          </w:tcPr>
          <w:p w14:paraId="0C1029D3" w14:textId="77777777" w:rsidR="00AF33D6" w:rsidRDefault="00AF33D6" w:rsidP="00AF33D6">
            <w:pPr>
              <w:jc w:val="center"/>
              <w:rPr>
                <w:rFonts w:ascii="Garamond" w:hAnsi="Garamond"/>
                <w:lang w:val="fr-FR"/>
              </w:rPr>
            </w:pPr>
            <w:r>
              <w:rPr>
                <w:rFonts w:ascii="Garamond" w:hAnsi="Garamond"/>
                <w:lang w:val="fr-FR"/>
              </w:rPr>
              <w:t>31</w:t>
            </w:r>
          </w:p>
        </w:tc>
        <w:tc>
          <w:tcPr>
            <w:tcW w:w="1183" w:type="pct"/>
            <w:tcBorders>
              <w:top w:val="single" w:sz="4" w:space="0" w:color="auto"/>
              <w:left w:val="single" w:sz="4" w:space="0" w:color="auto"/>
              <w:bottom w:val="single" w:sz="4" w:space="0" w:color="auto"/>
              <w:right w:val="single" w:sz="4" w:space="0" w:color="auto"/>
            </w:tcBorders>
            <w:hideMark/>
          </w:tcPr>
          <w:p w14:paraId="63214357" w14:textId="7BF40C16" w:rsidR="00AF33D6" w:rsidRDefault="00AF33D6" w:rsidP="00AF33D6">
            <w:pPr>
              <w:rPr>
                <w:rFonts w:ascii="Garamond" w:eastAsia="Times New Roman" w:hAnsi="Garamond" w:cs="Calibri"/>
                <w:color w:val="222222"/>
                <w:lang w:val="fr-FR" w:eastAsia="fr-FR"/>
              </w:rPr>
            </w:pPr>
            <w:r>
              <w:rPr>
                <w:rFonts w:ascii="Garamond" w:eastAsia="Times New Roman" w:hAnsi="Garamond" w:cs="Calibri"/>
                <w:color w:val="222222"/>
                <w:lang w:val="fr-FR" w:eastAsia="fr-FR"/>
              </w:rPr>
              <w:t xml:space="preserve">Les unités de mesure ne sont pas prises en charge dans la facturation. </w:t>
            </w:r>
          </w:p>
        </w:tc>
        <w:tc>
          <w:tcPr>
            <w:tcW w:w="1228" w:type="pct"/>
            <w:tcBorders>
              <w:top w:val="single" w:sz="4" w:space="0" w:color="auto"/>
              <w:left w:val="single" w:sz="4" w:space="0" w:color="auto"/>
              <w:bottom w:val="single" w:sz="4" w:space="0" w:color="auto"/>
              <w:right w:val="single" w:sz="4" w:space="0" w:color="auto"/>
            </w:tcBorders>
            <w:hideMark/>
          </w:tcPr>
          <w:p w14:paraId="4EAF284C" w14:textId="7DA34C6F" w:rsidR="00AF33D6" w:rsidRPr="0085733D" w:rsidRDefault="00AF33D6" w:rsidP="00AF33D6">
            <w:pPr>
              <w:rPr>
                <w:rFonts w:ascii="Garamond" w:hAnsi="Garamond"/>
                <w:b/>
                <w:bCs/>
                <w:lang w:val="fr-FR"/>
              </w:rPr>
            </w:pPr>
            <w:r>
              <w:rPr>
                <w:rFonts w:ascii="Garamond" w:hAnsi="Garamond"/>
                <w:color w:val="000000" w:themeColor="text1"/>
                <w:lang w:val="fr-FR"/>
              </w:rPr>
              <w:t xml:space="preserve">Les unités de mesure ne sont pas prises en compte dans le protocole de communication. Les entreprises peuvent conserver ces détails dans leur SFE et peuvent même afficher dans la facture imprimée. </w:t>
            </w:r>
            <w:r w:rsidRPr="00344349">
              <w:rPr>
                <w:rFonts w:ascii="Garamond" w:hAnsi="Garamond"/>
                <w:color w:val="FF0000"/>
                <w:lang w:val="fr-FR"/>
              </w:rPr>
              <w:t xml:space="preserve"> </w:t>
            </w:r>
          </w:p>
        </w:tc>
        <w:tc>
          <w:tcPr>
            <w:tcW w:w="1304" w:type="pct"/>
            <w:tcBorders>
              <w:top w:val="single" w:sz="4" w:space="0" w:color="auto"/>
              <w:left w:val="single" w:sz="4" w:space="0" w:color="auto"/>
              <w:bottom w:val="single" w:sz="4" w:space="0" w:color="auto"/>
              <w:right w:val="single" w:sz="4" w:space="0" w:color="auto"/>
            </w:tcBorders>
          </w:tcPr>
          <w:p w14:paraId="73D87304" w14:textId="77777777" w:rsidR="00AF33D6" w:rsidRDefault="00AF33D6" w:rsidP="00AF33D6">
            <w:pPr>
              <w:jc w:val="both"/>
              <w:rPr>
                <w:rFonts w:ascii="Garamond" w:hAnsi="Garamond"/>
                <w:color w:val="FF0000"/>
                <w:lang w:val="fr-FR"/>
              </w:rPr>
            </w:pPr>
            <w:r w:rsidRPr="00176EFF">
              <w:rPr>
                <w:rFonts w:ascii="Garamond" w:hAnsi="Garamond"/>
                <w:color w:val="FF0000"/>
                <w:u w:val="single"/>
                <w:lang w:val="fr-FR"/>
              </w:rPr>
              <w:t>Demande de la FEC</w:t>
            </w:r>
            <w:r>
              <w:rPr>
                <w:rFonts w:ascii="Garamond" w:hAnsi="Garamond"/>
                <w:color w:val="FF0000"/>
                <w:lang w:val="fr-FR"/>
              </w:rPr>
              <w:t xml:space="preserve"> : </w:t>
            </w:r>
          </w:p>
          <w:p w14:paraId="0BFEBC3A" w14:textId="133936DD" w:rsidR="00AF33D6" w:rsidRDefault="00176EFF" w:rsidP="00AF33D6">
            <w:pPr>
              <w:jc w:val="both"/>
              <w:rPr>
                <w:rFonts w:ascii="Garamond" w:hAnsi="Garamond"/>
                <w:color w:val="FF0000"/>
                <w:lang w:val="fr-FR"/>
              </w:rPr>
            </w:pPr>
            <w:r>
              <w:rPr>
                <w:rFonts w:ascii="Garamond" w:hAnsi="Garamond"/>
                <w:color w:val="FF0000"/>
                <w:lang w:val="fr-FR"/>
              </w:rPr>
              <w:t>La DGI doit évaluer la possibilité d’i</w:t>
            </w:r>
            <w:r w:rsidR="00AF33D6">
              <w:rPr>
                <w:rFonts w:ascii="Garamond" w:hAnsi="Garamond"/>
                <w:color w:val="FF0000"/>
                <w:lang w:val="fr-FR"/>
              </w:rPr>
              <w:t>nsérer les unités de mesure</w:t>
            </w:r>
            <w:r>
              <w:rPr>
                <w:rFonts w:ascii="Garamond" w:hAnsi="Garamond"/>
                <w:color w:val="FF0000"/>
                <w:lang w:val="fr-FR"/>
              </w:rPr>
              <w:t xml:space="preserve"> dans le protocole de communication</w:t>
            </w:r>
            <w:r w:rsidR="00AF33D6">
              <w:rPr>
                <w:rFonts w:ascii="Garamond" w:hAnsi="Garamond"/>
                <w:color w:val="FF0000"/>
                <w:lang w:val="fr-FR"/>
              </w:rPr>
              <w:t xml:space="preserve">. </w:t>
            </w:r>
          </w:p>
          <w:p w14:paraId="14FA735C" w14:textId="1B758539" w:rsidR="00176EFF" w:rsidRDefault="00176EFF" w:rsidP="00AF33D6">
            <w:pPr>
              <w:jc w:val="both"/>
              <w:rPr>
                <w:rFonts w:ascii="Garamond" w:hAnsi="Garamond"/>
                <w:color w:val="FF0000"/>
                <w:lang w:val="fr-FR"/>
              </w:rPr>
            </w:pPr>
            <w:r w:rsidRPr="00176EFF">
              <w:rPr>
                <w:rFonts w:ascii="Garamond" w:hAnsi="Garamond"/>
                <w:color w:val="FF0000"/>
                <w:u w:val="single"/>
                <w:lang w:val="fr-FR"/>
              </w:rPr>
              <w:t>Position des Experts MINFIN et DGI</w:t>
            </w:r>
            <w:r>
              <w:rPr>
                <w:rFonts w:ascii="Garamond" w:hAnsi="Garamond"/>
                <w:color w:val="FF0000"/>
                <w:lang w:val="fr-FR"/>
              </w:rPr>
              <w:t> :</w:t>
            </w:r>
          </w:p>
          <w:p w14:paraId="0684ACC9" w14:textId="6745A669" w:rsidR="00176EFF" w:rsidRDefault="00176EFF" w:rsidP="00AF33D6">
            <w:pPr>
              <w:jc w:val="both"/>
              <w:rPr>
                <w:rFonts w:ascii="Garamond" w:hAnsi="Garamond"/>
                <w:color w:val="FF0000"/>
                <w:lang w:val="fr-FR"/>
              </w:rPr>
            </w:pPr>
            <w:r w:rsidRPr="000478F3">
              <w:rPr>
                <w:rFonts w:ascii="Garamond" w:hAnsi="Garamond"/>
                <w:color w:val="FF0000"/>
                <w:lang w:val="fr-FR"/>
              </w:rPr>
              <w:t>Cette demande implique des développements techniques complexes.</w:t>
            </w:r>
          </w:p>
          <w:p w14:paraId="30A9B8C9" w14:textId="1AD0373E" w:rsidR="00AF33D6" w:rsidRPr="00495443" w:rsidRDefault="00AF33D6" w:rsidP="00AF33D6">
            <w:pPr>
              <w:jc w:val="both"/>
              <w:rPr>
                <w:rFonts w:ascii="Garamond" w:hAnsi="Garamond"/>
                <w:color w:val="FF0000"/>
                <w:lang w:val="fr-FR"/>
              </w:rPr>
            </w:pPr>
            <w:r w:rsidRPr="00344349">
              <w:rPr>
                <w:rFonts w:ascii="Garamond" w:hAnsi="Garamond"/>
                <w:color w:val="FF0000"/>
                <w:lang w:val="fr-FR"/>
              </w:rPr>
              <w:t xml:space="preserve"> </w:t>
            </w:r>
          </w:p>
        </w:tc>
        <w:tc>
          <w:tcPr>
            <w:tcW w:w="1060" w:type="pct"/>
            <w:tcBorders>
              <w:top w:val="single" w:sz="4" w:space="0" w:color="auto"/>
              <w:left w:val="single" w:sz="4" w:space="0" w:color="auto"/>
              <w:bottom w:val="single" w:sz="4" w:space="0" w:color="auto"/>
              <w:right w:val="single" w:sz="4" w:space="0" w:color="auto"/>
            </w:tcBorders>
          </w:tcPr>
          <w:p w14:paraId="12A7FB05" w14:textId="2CD934EC" w:rsidR="00AF33D6" w:rsidRDefault="00AF33D6" w:rsidP="00AF33D6">
            <w:pPr>
              <w:jc w:val="both"/>
              <w:rPr>
                <w:rFonts w:ascii="Garamond" w:hAnsi="Garamond"/>
                <w:lang w:val="fr-FR"/>
              </w:rPr>
            </w:pPr>
            <w:r w:rsidRPr="00B44733">
              <w:rPr>
                <w:rFonts w:ascii="Garamond" w:hAnsi="Garamond"/>
                <w:b/>
                <w:bCs/>
                <w:color w:val="538135" w:themeColor="accent6" w:themeShade="BF"/>
                <w:lang w:val="fr-FR"/>
              </w:rPr>
              <w:t>La préoccupation est traitée et vidée.</w:t>
            </w:r>
          </w:p>
        </w:tc>
      </w:tr>
      <w:tr w:rsidR="00AF33D6" w:rsidRPr="00935B73" w14:paraId="3256AFCF" w14:textId="51559B9F" w:rsidTr="00BC644C">
        <w:tc>
          <w:tcPr>
            <w:tcW w:w="225" w:type="pct"/>
            <w:tcBorders>
              <w:top w:val="single" w:sz="4" w:space="0" w:color="auto"/>
              <w:left w:val="single" w:sz="4" w:space="0" w:color="auto"/>
              <w:bottom w:val="single" w:sz="4" w:space="0" w:color="auto"/>
              <w:right w:val="single" w:sz="4" w:space="0" w:color="auto"/>
            </w:tcBorders>
          </w:tcPr>
          <w:p w14:paraId="253793A6" w14:textId="77777777" w:rsidR="00AF33D6" w:rsidRDefault="00AF33D6" w:rsidP="00AF33D6">
            <w:pPr>
              <w:jc w:val="center"/>
              <w:rPr>
                <w:rFonts w:ascii="Garamond" w:hAnsi="Garamond"/>
                <w:lang w:val="fr-FR"/>
              </w:rPr>
            </w:pPr>
            <w:r>
              <w:rPr>
                <w:rFonts w:ascii="Garamond" w:hAnsi="Garamond"/>
                <w:lang w:val="fr-FR"/>
              </w:rPr>
              <w:t>32</w:t>
            </w:r>
          </w:p>
        </w:tc>
        <w:tc>
          <w:tcPr>
            <w:tcW w:w="1183" w:type="pct"/>
            <w:tcBorders>
              <w:top w:val="single" w:sz="4" w:space="0" w:color="auto"/>
              <w:left w:val="single" w:sz="4" w:space="0" w:color="auto"/>
              <w:bottom w:val="single" w:sz="4" w:space="0" w:color="auto"/>
              <w:right w:val="single" w:sz="4" w:space="0" w:color="auto"/>
            </w:tcBorders>
          </w:tcPr>
          <w:p w14:paraId="6027FC94" w14:textId="77777777" w:rsidR="00AF33D6" w:rsidRDefault="00AF33D6" w:rsidP="00AF33D6">
            <w:pPr>
              <w:rPr>
                <w:rFonts w:ascii="Garamond" w:eastAsia="Times New Roman" w:hAnsi="Garamond" w:cs="Calibri"/>
                <w:color w:val="222222"/>
                <w:lang w:val="fr-FR" w:eastAsia="fr-FR"/>
              </w:rPr>
            </w:pPr>
            <w:r>
              <w:rPr>
                <w:rFonts w:ascii="Garamond" w:eastAsia="Times New Roman" w:hAnsi="Garamond" w:cs="Calibri"/>
                <w:color w:val="222222"/>
                <w:lang w:val="fr-FR" w:eastAsia="fr-FR"/>
              </w:rPr>
              <w:t xml:space="preserve">Impossibilité de faire une deuxième facture d’avoir avec la même référence de facture initiale. </w:t>
            </w:r>
          </w:p>
        </w:tc>
        <w:tc>
          <w:tcPr>
            <w:tcW w:w="1228" w:type="pct"/>
            <w:tcBorders>
              <w:top w:val="single" w:sz="4" w:space="0" w:color="auto"/>
              <w:left w:val="single" w:sz="4" w:space="0" w:color="auto"/>
              <w:bottom w:val="single" w:sz="4" w:space="0" w:color="auto"/>
              <w:right w:val="single" w:sz="4" w:space="0" w:color="auto"/>
            </w:tcBorders>
          </w:tcPr>
          <w:p w14:paraId="54E0E672" w14:textId="12AAB2AA" w:rsidR="00AF33D6" w:rsidRPr="0085733D" w:rsidRDefault="00AF33D6" w:rsidP="00AF33D6">
            <w:pPr>
              <w:rPr>
                <w:rFonts w:ascii="Garamond" w:hAnsi="Garamond"/>
                <w:lang w:val="fr-FR"/>
              </w:rPr>
            </w:pPr>
            <w:r w:rsidRPr="0085733D">
              <w:rPr>
                <w:rFonts w:ascii="Garamond" w:hAnsi="Garamond"/>
                <w:lang w:val="fr-FR"/>
              </w:rPr>
              <w:t xml:space="preserve">Pour l’émission d’une seconde facture d’avoir, il convient d’utiliser l’option </w:t>
            </w:r>
            <w:r w:rsidRPr="0085733D">
              <w:rPr>
                <w:rFonts w:ascii="Garamond" w:hAnsi="Garamond"/>
                <w:b/>
                <w:bCs/>
                <w:lang w:val="fr-FR"/>
              </w:rPr>
              <w:t>« CORRECTION »</w:t>
            </w:r>
            <w:r w:rsidRPr="0085733D">
              <w:rPr>
                <w:rFonts w:ascii="Garamond" w:hAnsi="Garamond"/>
                <w:lang w:val="fr-FR"/>
              </w:rPr>
              <w:t xml:space="preserve">. L’option </w:t>
            </w:r>
            <w:r w:rsidRPr="0085733D">
              <w:rPr>
                <w:rFonts w:ascii="Garamond" w:hAnsi="Garamond"/>
                <w:b/>
                <w:bCs/>
                <w:lang w:val="fr-FR"/>
              </w:rPr>
              <w:t>« ANNULATION »</w:t>
            </w:r>
            <w:r w:rsidRPr="0085733D">
              <w:rPr>
                <w:rFonts w:ascii="Garamond" w:hAnsi="Garamond"/>
                <w:lang w:val="fr-FR"/>
              </w:rPr>
              <w:t xml:space="preserve"> ne permet pas cette opération, en raison des règles de gestion et de traçabilité applicables aux factures normalisées.</w:t>
            </w:r>
          </w:p>
        </w:tc>
        <w:tc>
          <w:tcPr>
            <w:tcW w:w="1304" w:type="pct"/>
            <w:tcBorders>
              <w:top w:val="single" w:sz="4" w:space="0" w:color="auto"/>
              <w:left w:val="single" w:sz="4" w:space="0" w:color="auto"/>
              <w:bottom w:val="single" w:sz="4" w:space="0" w:color="auto"/>
              <w:right w:val="single" w:sz="4" w:space="0" w:color="auto"/>
            </w:tcBorders>
          </w:tcPr>
          <w:p w14:paraId="71FE7000" w14:textId="37550E97" w:rsidR="00AF33D6" w:rsidRDefault="00AF33D6" w:rsidP="00AF33D6">
            <w:pPr>
              <w:jc w:val="both"/>
              <w:rPr>
                <w:rFonts w:ascii="Garamond" w:hAnsi="Garamond"/>
                <w:color w:val="FF0000"/>
                <w:lang w:val="fr-FR"/>
              </w:rPr>
            </w:pPr>
            <w:r>
              <w:rPr>
                <w:rFonts w:ascii="Garamond" w:hAnsi="Garamond"/>
                <w:color w:val="FF0000"/>
                <w:lang w:val="fr-FR"/>
              </w:rPr>
              <w:t xml:space="preserve">Il a été recommandé aux contribuables utilisateurs de la plateforme e-UF d’utiliser l’option correction pour modifier la facture initiale plusieurs fois. </w:t>
            </w:r>
          </w:p>
          <w:p w14:paraId="551D7F9C" w14:textId="77777777" w:rsidR="00176EFF" w:rsidRPr="004E465E" w:rsidRDefault="00176EFF" w:rsidP="00AF33D6">
            <w:pPr>
              <w:jc w:val="both"/>
              <w:rPr>
                <w:rFonts w:ascii="Garamond" w:hAnsi="Garamond"/>
                <w:color w:val="FF0000"/>
                <w:lang w:val="fr-FR"/>
              </w:rPr>
            </w:pPr>
          </w:p>
          <w:p w14:paraId="491BA26A" w14:textId="77777777" w:rsidR="00AF33D6" w:rsidRDefault="00AF33D6" w:rsidP="00AF33D6">
            <w:pPr>
              <w:jc w:val="both"/>
              <w:rPr>
                <w:rFonts w:ascii="Garamond" w:hAnsi="Garamond"/>
                <w:lang w:val="fr-FR"/>
              </w:rPr>
            </w:pPr>
          </w:p>
          <w:p w14:paraId="52F594B4" w14:textId="0F77622F" w:rsidR="00AF33D6" w:rsidRDefault="00AF33D6" w:rsidP="00AF33D6">
            <w:pPr>
              <w:jc w:val="both"/>
              <w:rPr>
                <w:rFonts w:ascii="Garamond" w:hAnsi="Garamond"/>
                <w:highlight w:val="yellow"/>
                <w:lang w:val="fr-FR"/>
              </w:rPr>
            </w:pPr>
          </w:p>
        </w:tc>
        <w:tc>
          <w:tcPr>
            <w:tcW w:w="1060" w:type="pct"/>
            <w:tcBorders>
              <w:top w:val="single" w:sz="4" w:space="0" w:color="auto"/>
              <w:left w:val="single" w:sz="4" w:space="0" w:color="auto"/>
              <w:bottom w:val="single" w:sz="4" w:space="0" w:color="auto"/>
              <w:right w:val="single" w:sz="4" w:space="0" w:color="auto"/>
            </w:tcBorders>
          </w:tcPr>
          <w:p w14:paraId="5C40146D" w14:textId="7BA98476" w:rsidR="00AF33D6" w:rsidRPr="004E465E" w:rsidRDefault="00AF33D6" w:rsidP="00AF33D6">
            <w:pPr>
              <w:rPr>
                <w:rFonts w:ascii="Garamond" w:hAnsi="Garamond"/>
                <w:b/>
                <w:color w:val="FF0000"/>
                <w:u w:val="single"/>
                <w:lang w:val="fr-FR"/>
              </w:rPr>
            </w:pPr>
            <w:r w:rsidRPr="009E5484">
              <w:rPr>
                <w:rFonts w:ascii="Garamond" w:hAnsi="Garamond"/>
                <w:b/>
                <w:bCs/>
                <w:color w:val="538135" w:themeColor="accent6" w:themeShade="BF"/>
                <w:lang w:val="fr-FR"/>
              </w:rPr>
              <w:t>La préoccupation est traitée et vidée.</w:t>
            </w:r>
          </w:p>
        </w:tc>
      </w:tr>
      <w:tr w:rsidR="00AF33D6" w:rsidRPr="00935B73" w14:paraId="704B5905" w14:textId="215C887E" w:rsidTr="00BC644C">
        <w:tc>
          <w:tcPr>
            <w:tcW w:w="225" w:type="pct"/>
            <w:tcBorders>
              <w:top w:val="single" w:sz="4" w:space="0" w:color="auto"/>
              <w:left w:val="single" w:sz="4" w:space="0" w:color="auto"/>
              <w:bottom w:val="single" w:sz="4" w:space="0" w:color="auto"/>
              <w:right w:val="single" w:sz="4" w:space="0" w:color="auto"/>
            </w:tcBorders>
          </w:tcPr>
          <w:p w14:paraId="42A359B0" w14:textId="77777777" w:rsidR="00AF33D6" w:rsidRDefault="00AF33D6" w:rsidP="00AF33D6">
            <w:pPr>
              <w:jc w:val="center"/>
              <w:rPr>
                <w:rFonts w:ascii="Garamond" w:hAnsi="Garamond"/>
                <w:lang w:val="fr-FR"/>
              </w:rPr>
            </w:pPr>
            <w:r>
              <w:rPr>
                <w:rFonts w:ascii="Garamond" w:hAnsi="Garamond"/>
                <w:lang w:val="fr-FR"/>
              </w:rPr>
              <w:t>33</w:t>
            </w:r>
          </w:p>
        </w:tc>
        <w:tc>
          <w:tcPr>
            <w:tcW w:w="1183" w:type="pct"/>
            <w:tcBorders>
              <w:top w:val="single" w:sz="4" w:space="0" w:color="auto"/>
              <w:left w:val="single" w:sz="4" w:space="0" w:color="auto"/>
              <w:bottom w:val="single" w:sz="4" w:space="0" w:color="auto"/>
              <w:right w:val="single" w:sz="4" w:space="0" w:color="auto"/>
            </w:tcBorders>
          </w:tcPr>
          <w:p w14:paraId="0FB48557" w14:textId="77777777" w:rsidR="00AF33D6" w:rsidRDefault="00AF33D6" w:rsidP="00AF33D6">
            <w:pPr>
              <w:rPr>
                <w:rFonts w:ascii="Garamond" w:eastAsia="Times New Roman" w:hAnsi="Garamond" w:cs="Calibri"/>
                <w:color w:val="222222"/>
                <w:lang w:val="fr-FR" w:eastAsia="fr-FR"/>
              </w:rPr>
            </w:pPr>
            <w:r>
              <w:rPr>
                <w:rFonts w:ascii="Garamond" w:eastAsia="Times New Roman" w:hAnsi="Garamond" w:cs="Calibri"/>
                <w:color w:val="222222"/>
                <w:lang w:val="fr-FR" w:eastAsia="fr-FR"/>
              </w:rPr>
              <w:t xml:space="preserve">Impossibilité de revenir sur les factures incomplètes afin de les normaliser. </w:t>
            </w:r>
          </w:p>
        </w:tc>
        <w:tc>
          <w:tcPr>
            <w:tcW w:w="1228" w:type="pct"/>
            <w:tcBorders>
              <w:top w:val="single" w:sz="4" w:space="0" w:color="auto"/>
              <w:left w:val="single" w:sz="4" w:space="0" w:color="auto"/>
              <w:bottom w:val="single" w:sz="4" w:space="0" w:color="auto"/>
              <w:right w:val="single" w:sz="4" w:space="0" w:color="auto"/>
            </w:tcBorders>
          </w:tcPr>
          <w:p w14:paraId="16B503F1" w14:textId="50A91967" w:rsidR="00AF33D6" w:rsidRDefault="00AF33D6" w:rsidP="00AF33D6">
            <w:pPr>
              <w:rPr>
                <w:rFonts w:ascii="Garamond" w:hAnsi="Garamond"/>
                <w:highlight w:val="yellow"/>
                <w:lang w:val="fr-FR"/>
              </w:rPr>
            </w:pPr>
            <w:r w:rsidRPr="0085733D">
              <w:rPr>
                <w:rFonts w:ascii="Garamond" w:hAnsi="Garamond"/>
                <w:lang w:val="fr-FR"/>
              </w:rPr>
              <w:t>Les factures incomplètes constituent des projets de factures qui n’ont pas abouti au processus de normalisation. À ce titre, elles ne sont pas prises en charge dans le cadre du contrôle fiscal et n’ont pas d’effet juridique ou fiscal.</w:t>
            </w:r>
            <w:r w:rsidRPr="00CE78C2">
              <w:rPr>
                <w:rFonts w:ascii="Garamond" w:hAnsi="Garamond"/>
                <w:lang w:val="fr-FR"/>
              </w:rPr>
              <w:t xml:space="preserve"> </w:t>
            </w:r>
          </w:p>
        </w:tc>
        <w:tc>
          <w:tcPr>
            <w:tcW w:w="1304" w:type="pct"/>
            <w:tcBorders>
              <w:top w:val="single" w:sz="4" w:space="0" w:color="auto"/>
              <w:left w:val="single" w:sz="4" w:space="0" w:color="auto"/>
              <w:bottom w:val="single" w:sz="4" w:space="0" w:color="auto"/>
              <w:right w:val="single" w:sz="4" w:space="0" w:color="auto"/>
            </w:tcBorders>
          </w:tcPr>
          <w:p w14:paraId="3964EFAC" w14:textId="6E1F18A7" w:rsidR="00AF33D6" w:rsidRDefault="00AF33D6" w:rsidP="00AF33D6">
            <w:pPr>
              <w:jc w:val="both"/>
              <w:rPr>
                <w:rFonts w:ascii="Garamond" w:hAnsi="Garamond"/>
                <w:highlight w:val="yellow"/>
                <w:lang w:val="fr-FR"/>
              </w:rPr>
            </w:pPr>
            <w:r>
              <w:rPr>
                <w:rFonts w:ascii="Garamond" w:hAnsi="Garamond"/>
                <w:color w:val="FF0000"/>
                <w:lang w:val="fr-FR"/>
              </w:rPr>
              <w:t>Il a été recommandé aux contribuables utilisateurs de la plateforme e-UF de ne pas revenir sur les factures incomplètes car elles n’existent pas dans la plateforme de la DGI.</w:t>
            </w:r>
          </w:p>
        </w:tc>
        <w:tc>
          <w:tcPr>
            <w:tcW w:w="1060" w:type="pct"/>
            <w:tcBorders>
              <w:top w:val="single" w:sz="4" w:space="0" w:color="auto"/>
              <w:left w:val="single" w:sz="4" w:space="0" w:color="auto"/>
              <w:bottom w:val="single" w:sz="4" w:space="0" w:color="auto"/>
              <w:right w:val="single" w:sz="4" w:space="0" w:color="auto"/>
            </w:tcBorders>
          </w:tcPr>
          <w:p w14:paraId="75ED1D04" w14:textId="3D0F430C" w:rsidR="00AF33D6" w:rsidRPr="007C0474" w:rsidRDefault="00AF33D6" w:rsidP="00AF33D6">
            <w:pPr>
              <w:rPr>
                <w:rFonts w:ascii="Garamond" w:hAnsi="Garamond"/>
                <w:b/>
                <w:color w:val="FF0000"/>
                <w:lang w:val="fr-FR"/>
              </w:rPr>
            </w:pPr>
            <w:r w:rsidRPr="009E5484">
              <w:rPr>
                <w:rFonts w:ascii="Garamond" w:hAnsi="Garamond"/>
                <w:b/>
                <w:bCs/>
                <w:color w:val="538135" w:themeColor="accent6" w:themeShade="BF"/>
                <w:lang w:val="fr-FR"/>
              </w:rPr>
              <w:t>La préoccupation est traitée et vidée.</w:t>
            </w:r>
          </w:p>
        </w:tc>
      </w:tr>
      <w:tr w:rsidR="00AF33D6" w:rsidRPr="00935B73" w14:paraId="2B1F6B30" w14:textId="247F1B17" w:rsidTr="00BC644C">
        <w:tc>
          <w:tcPr>
            <w:tcW w:w="225" w:type="pct"/>
            <w:tcBorders>
              <w:top w:val="single" w:sz="4" w:space="0" w:color="auto"/>
              <w:left w:val="single" w:sz="4" w:space="0" w:color="auto"/>
              <w:bottom w:val="single" w:sz="4" w:space="0" w:color="auto"/>
              <w:right w:val="single" w:sz="4" w:space="0" w:color="auto"/>
            </w:tcBorders>
          </w:tcPr>
          <w:p w14:paraId="15A31638" w14:textId="77777777" w:rsidR="00AF33D6" w:rsidRDefault="00AF33D6" w:rsidP="00AF33D6">
            <w:pPr>
              <w:jc w:val="center"/>
              <w:rPr>
                <w:rFonts w:ascii="Garamond" w:hAnsi="Garamond"/>
                <w:lang w:val="fr-FR"/>
              </w:rPr>
            </w:pPr>
            <w:r>
              <w:rPr>
                <w:rFonts w:ascii="Garamond" w:hAnsi="Garamond"/>
                <w:lang w:val="fr-FR"/>
              </w:rPr>
              <w:t>34</w:t>
            </w:r>
          </w:p>
        </w:tc>
        <w:tc>
          <w:tcPr>
            <w:tcW w:w="1183" w:type="pct"/>
            <w:tcBorders>
              <w:top w:val="single" w:sz="4" w:space="0" w:color="auto"/>
              <w:left w:val="single" w:sz="4" w:space="0" w:color="auto"/>
              <w:bottom w:val="single" w:sz="4" w:space="0" w:color="auto"/>
              <w:right w:val="single" w:sz="4" w:space="0" w:color="auto"/>
            </w:tcBorders>
          </w:tcPr>
          <w:p w14:paraId="2C98307F" w14:textId="77777777" w:rsidR="00AF33D6" w:rsidRDefault="00AF33D6" w:rsidP="00AF33D6">
            <w:pPr>
              <w:rPr>
                <w:rFonts w:ascii="Garamond" w:eastAsia="Times New Roman" w:hAnsi="Garamond" w:cs="Calibri"/>
                <w:color w:val="222222"/>
                <w:lang w:val="fr-FR" w:eastAsia="fr-FR"/>
              </w:rPr>
            </w:pPr>
            <w:r w:rsidRPr="00CE78C2">
              <w:rPr>
                <w:rFonts w:ascii="Garamond" w:eastAsia="Times New Roman" w:hAnsi="Garamond" w:cs="Calibri"/>
                <w:color w:val="222222"/>
                <w:lang w:val="fr-FR" w:eastAsia="fr-FR"/>
              </w:rPr>
              <w:t>Le total calculé est différent de ce qui est calculé manuellement</w:t>
            </w:r>
            <w:r>
              <w:rPr>
                <w:rFonts w:ascii="Garamond" w:eastAsia="Times New Roman" w:hAnsi="Garamond" w:cs="Calibri"/>
                <w:color w:val="222222"/>
                <w:lang w:val="fr-FR" w:eastAsia="fr-FR"/>
              </w:rPr>
              <w:t xml:space="preserve"> dans certaines factures. Voir image en annexe. </w:t>
            </w:r>
          </w:p>
        </w:tc>
        <w:tc>
          <w:tcPr>
            <w:tcW w:w="1228" w:type="pct"/>
            <w:tcBorders>
              <w:top w:val="single" w:sz="4" w:space="0" w:color="auto"/>
              <w:left w:val="single" w:sz="4" w:space="0" w:color="auto"/>
              <w:bottom w:val="single" w:sz="4" w:space="0" w:color="auto"/>
              <w:right w:val="single" w:sz="4" w:space="0" w:color="auto"/>
            </w:tcBorders>
          </w:tcPr>
          <w:p w14:paraId="706740E2" w14:textId="175DA4A6" w:rsidR="00AF33D6" w:rsidRPr="00176EFF" w:rsidRDefault="00AF33D6" w:rsidP="00AF33D6">
            <w:pPr>
              <w:jc w:val="both"/>
              <w:rPr>
                <w:rFonts w:ascii="Garamond" w:hAnsi="Garamond"/>
                <w:b/>
                <w:bCs/>
                <w:i/>
                <w:iCs/>
                <w:color w:val="FF0000"/>
                <w:lang w:val="fr-FR"/>
              </w:rPr>
            </w:pPr>
            <w:r w:rsidRPr="0085733D">
              <w:rPr>
                <w:rFonts w:ascii="Garamond" w:hAnsi="Garamond"/>
                <w:lang w:val="fr-FR"/>
              </w:rPr>
              <w:t>Le dysfonctionnement de calcul identifié sera corrigé afin d’assurer la concordance entre les montants calculés automatiquement par la plateforme et ceux issus des calculs manuels.</w:t>
            </w:r>
            <w:r>
              <w:rPr>
                <w:rFonts w:ascii="Garamond" w:hAnsi="Garamond"/>
                <w:lang w:val="fr-FR"/>
              </w:rPr>
              <w:t xml:space="preserve"> </w:t>
            </w:r>
            <w:r w:rsidRPr="0085733D">
              <w:rPr>
                <w:rFonts w:ascii="Garamond" w:hAnsi="Garamond"/>
                <w:b/>
                <w:bCs/>
                <w:lang w:val="fr-FR"/>
              </w:rPr>
              <w:t xml:space="preserve">Délai : vendredi </w:t>
            </w:r>
            <w:r w:rsidR="00176EFF">
              <w:rPr>
                <w:rFonts w:ascii="Garamond" w:hAnsi="Garamond"/>
                <w:b/>
                <w:bCs/>
                <w:lang w:val="fr-FR"/>
              </w:rPr>
              <w:t>23</w:t>
            </w:r>
            <w:r w:rsidRPr="0085733D">
              <w:rPr>
                <w:rFonts w:ascii="Garamond" w:hAnsi="Garamond"/>
                <w:b/>
                <w:bCs/>
                <w:lang w:val="fr-FR"/>
              </w:rPr>
              <w:t xml:space="preserve"> janvier 2026.</w:t>
            </w:r>
            <w:r>
              <w:rPr>
                <w:rFonts w:ascii="Garamond" w:hAnsi="Garamond"/>
                <w:b/>
                <w:bCs/>
                <w:i/>
                <w:iCs/>
                <w:color w:val="FF0000"/>
                <w:lang w:val="fr-FR"/>
              </w:rPr>
              <w:t xml:space="preserve"> </w:t>
            </w:r>
          </w:p>
        </w:tc>
        <w:tc>
          <w:tcPr>
            <w:tcW w:w="1304" w:type="pct"/>
            <w:tcBorders>
              <w:top w:val="single" w:sz="4" w:space="0" w:color="auto"/>
              <w:left w:val="single" w:sz="4" w:space="0" w:color="auto"/>
              <w:bottom w:val="single" w:sz="4" w:space="0" w:color="auto"/>
              <w:right w:val="single" w:sz="4" w:space="0" w:color="auto"/>
            </w:tcBorders>
          </w:tcPr>
          <w:p w14:paraId="61EAB517" w14:textId="4F56FB48" w:rsidR="00AF33D6" w:rsidRPr="008462E9" w:rsidRDefault="00AF33D6" w:rsidP="00AF33D6">
            <w:pPr>
              <w:jc w:val="both"/>
              <w:rPr>
                <w:rFonts w:ascii="Garamond" w:hAnsi="Garamond"/>
                <w:color w:val="FF0000"/>
                <w:lang w:val="fr-FR"/>
              </w:rPr>
            </w:pPr>
            <w:r>
              <w:rPr>
                <w:rFonts w:ascii="Garamond" w:hAnsi="Garamond"/>
                <w:color w:val="FF0000"/>
                <w:lang w:val="fr-FR"/>
              </w:rPr>
              <w:t>RAS</w:t>
            </w:r>
          </w:p>
          <w:p w14:paraId="44311C81" w14:textId="36405594" w:rsidR="00AF33D6" w:rsidRPr="008462E9" w:rsidRDefault="00AF33D6" w:rsidP="00AF33D6">
            <w:pPr>
              <w:jc w:val="both"/>
              <w:rPr>
                <w:rFonts w:ascii="Garamond" w:hAnsi="Garamond"/>
                <w:b/>
                <w:bCs/>
                <w:iCs/>
                <w:lang w:val="fr-FR"/>
              </w:rPr>
            </w:pPr>
          </w:p>
        </w:tc>
        <w:tc>
          <w:tcPr>
            <w:tcW w:w="1060" w:type="pct"/>
            <w:tcBorders>
              <w:top w:val="single" w:sz="4" w:space="0" w:color="auto"/>
              <w:left w:val="single" w:sz="4" w:space="0" w:color="auto"/>
              <w:bottom w:val="single" w:sz="4" w:space="0" w:color="auto"/>
              <w:right w:val="single" w:sz="4" w:space="0" w:color="auto"/>
            </w:tcBorders>
          </w:tcPr>
          <w:p w14:paraId="3CC58FAB" w14:textId="77777777" w:rsidR="00AF33D6" w:rsidRDefault="00AF33D6" w:rsidP="00AF33D6">
            <w:pPr>
              <w:jc w:val="both"/>
              <w:rPr>
                <w:rFonts w:ascii="Garamond" w:hAnsi="Garamond"/>
                <w:b/>
                <w:bCs/>
                <w:color w:val="4472C4" w:themeColor="accent1"/>
                <w:lang w:val="fr-FR"/>
              </w:rPr>
            </w:pPr>
            <w:r w:rsidRPr="008462E9">
              <w:rPr>
                <w:rFonts w:ascii="Garamond" w:hAnsi="Garamond"/>
                <w:b/>
                <w:bCs/>
                <w:color w:val="4472C4" w:themeColor="accent1"/>
                <w:lang w:val="fr-FR"/>
              </w:rPr>
              <w:t xml:space="preserve">La préoccupation est traitée et sera vidée après </w:t>
            </w:r>
            <w:r>
              <w:rPr>
                <w:rFonts w:ascii="Garamond" w:hAnsi="Garamond"/>
                <w:b/>
                <w:bCs/>
                <w:color w:val="4472C4" w:themeColor="accent1"/>
                <w:lang w:val="fr-FR"/>
              </w:rPr>
              <w:t xml:space="preserve">la correction de l’erreur de calcul constatée. </w:t>
            </w:r>
          </w:p>
          <w:p w14:paraId="3B3F05EA" w14:textId="774BC2CC" w:rsidR="00AF33D6" w:rsidRPr="007970DC" w:rsidRDefault="00AF33D6" w:rsidP="00AF33D6">
            <w:pPr>
              <w:jc w:val="both"/>
              <w:rPr>
                <w:rFonts w:ascii="Garamond" w:hAnsi="Garamond"/>
                <w:b/>
                <w:bCs/>
                <w:i/>
                <w:iCs/>
                <w:lang w:val="fr-FR"/>
              </w:rPr>
            </w:pPr>
          </w:p>
        </w:tc>
      </w:tr>
    </w:tbl>
    <w:p w14:paraId="01A00865" w14:textId="77777777" w:rsidR="00220A04" w:rsidRPr="00220A04" w:rsidRDefault="00220A04" w:rsidP="00220A04">
      <w:pPr>
        <w:rPr>
          <w:rFonts w:ascii="Garamond" w:hAnsi="Garamond"/>
          <w:b/>
          <w:bCs/>
          <w:sz w:val="26"/>
          <w:szCs w:val="26"/>
          <w:u w:val="single"/>
          <w:lang w:val="fr-FR"/>
        </w:rPr>
      </w:pPr>
    </w:p>
    <w:p w14:paraId="19C4E9B9" w14:textId="1F43B35A" w:rsidR="003B1AA0" w:rsidRPr="003B1AA0" w:rsidRDefault="00220A04" w:rsidP="003B1AA0">
      <w:pPr>
        <w:pStyle w:val="Paragraphedeliste"/>
        <w:numPr>
          <w:ilvl w:val="0"/>
          <w:numId w:val="1"/>
        </w:numPr>
        <w:rPr>
          <w:rFonts w:ascii="Garamond" w:hAnsi="Garamond"/>
          <w:b/>
          <w:bCs/>
          <w:sz w:val="26"/>
          <w:szCs w:val="26"/>
          <w:u w:val="single"/>
          <w:lang w:val="fr-FR"/>
        </w:rPr>
      </w:pPr>
      <w:r w:rsidRPr="00220A04">
        <w:rPr>
          <w:rFonts w:ascii="Garamond" w:hAnsi="Garamond"/>
          <w:b/>
          <w:bCs/>
          <w:sz w:val="26"/>
          <w:szCs w:val="26"/>
          <w:u w:val="single"/>
          <w:lang w:val="fr-FR"/>
        </w:rPr>
        <w:t>Difficultés d’ordre opérationnel</w:t>
      </w:r>
    </w:p>
    <w:tbl>
      <w:tblPr>
        <w:tblStyle w:val="Grilledutableau"/>
        <w:tblW w:w="5111" w:type="pct"/>
        <w:tblLook w:val="04A0" w:firstRow="1" w:lastRow="0" w:firstColumn="1" w:lastColumn="0" w:noHBand="0" w:noVBand="1"/>
      </w:tblPr>
      <w:tblGrid>
        <w:gridCol w:w="653"/>
        <w:gridCol w:w="3684"/>
        <w:gridCol w:w="4474"/>
        <w:gridCol w:w="4084"/>
        <w:gridCol w:w="2835"/>
      </w:tblGrid>
      <w:tr w:rsidR="007C0474" w:rsidRPr="001E32D0" w14:paraId="3FF1EBC5" w14:textId="359B2400" w:rsidTr="008462E9">
        <w:trPr>
          <w:trHeight w:val="450"/>
        </w:trPr>
        <w:tc>
          <w:tcPr>
            <w:tcW w:w="208" w:type="pct"/>
            <w:tcBorders>
              <w:top w:val="single" w:sz="4" w:space="0" w:color="auto"/>
              <w:left w:val="single" w:sz="4" w:space="0" w:color="auto"/>
              <w:bottom w:val="single" w:sz="4" w:space="0" w:color="auto"/>
              <w:right w:val="single" w:sz="4" w:space="0" w:color="auto"/>
            </w:tcBorders>
          </w:tcPr>
          <w:p w14:paraId="67D26762" w14:textId="271F2BB8" w:rsidR="007C0474" w:rsidRDefault="007C0474" w:rsidP="0085733D">
            <w:pPr>
              <w:jc w:val="center"/>
              <w:rPr>
                <w:rFonts w:ascii="Garamond" w:hAnsi="Garamond"/>
                <w:lang w:val="fr-FR"/>
              </w:rPr>
            </w:pPr>
            <w:r w:rsidRPr="007A52B1">
              <w:rPr>
                <w:rFonts w:ascii="Garamond" w:hAnsi="Garamond"/>
                <w:b/>
                <w:bCs/>
                <w:u w:val="single"/>
                <w:lang w:val="fr-FR"/>
              </w:rPr>
              <w:t>#</w:t>
            </w:r>
          </w:p>
        </w:tc>
        <w:tc>
          <w:tcPr>
            <w:tcW w:w="1171" w:type="pct"/>
            <w:tcBorders>
              <w:top w:val="single" w:sz="4" w:space="0" w:color="auto"/>
              <w:left w:val="single" w:sz="4" w:space="0" w:color="auto"/>
              <w:bottom w:val="single" w:sz="4" w:space="0" w:color="auto"/>
              <w:right w:val="single" w:sz="4" w:space="0" w:color="auto"/>
            </w:tcBorders>
          </w:tcPr>
          <w:p w14:paraId="0DD4FF89" w14:textId="71DD0935" w:rsidR="007C0474" w:rsidRDefault="007C0474" w:rsidP="0085733D">
            <w:pPr>
              <w:rPr>
                <w:rFonts w:ascii="Garamond" w:eastAsia="Times New Roman" w:hAnsi="Garamond" w:cs="Calibri"/>
                <w:color w:val="222222"/>
                <w:lang w:val="fr-FR" w:eastAsia="fr-FR"/>
              </w:rPr>
            </w:pPr>
            <w:r w:rsidRPr="007A52B1">
              <w:rPr>
                <w:rFonts w:ascii="Garamond" w:hAnsi="Garamond"/>
                <w:b/>
                <w:bCs/>
                <w:u w:val="single"/>
                <w:lang w:val="fr-FR"/>
              </w:rPr>
              <w:t xml:space="preserve">Préoccupation </w:t>
            </w:r>
          </w:p>
        </w:tc>
        <w:tc>
          <w:tcPr>
            <w:tcW w:w="1422" w:type="pct"/>
            <w:tcBorders>
              <w:top w:val="single" w:sz="4" w:space="0" w:color="auto"/>
              <w:left w:val="single" w:sz="4" w:space="0" w:color="auto"/>
              <w:bottom w:val="single" w:sz="4" w:space="0" w:color="auto"/>
              <w:right w:val="single" w:sz="4" w:space="0" w:color="auto"/>
            </w:tcBorders>
          </w:tcPr>
          <w:p w14:paraId="278FA7D2" w14:textId="47B72E84" w:rsidR="007C0474" w:rsidRDefault="007C0474" w:rsidP="0085733D">
            <w:pPr>
              <w:rPr>
                <w:rFonts w:ascii="Garamond" w:hAnsi="Garamond"/>
                <w:lang w:val="fr-FR"/>
              </w:rPr>
            </w:pPr>
            <w:r>
              <w:rPr>
                <w:rFonts w:ascii="Garamond" w:hAnsi="Garamond"/>
                <w:b/>
                <w:bCs/>
                <w:u w:val="single"/>
                <w:lang w:val="fr-FR"/>
              </w:rPr>
              <w:t>Commentaire (MINFIN &amp; DGI)</w:t>
            </w:r>
          </w:p>
        </w:tc>
        <w:tc>
          <w:tcPr>
            <w:tcW w:w="1298" w:type="pct"/>
            <w:tcBorders>
              <w:top w:val="single" w:sz="4" w:space="0" w:color="auto"/>
              <w:left w:val="single" w:sz="4" w:space="0" w:color="auto"/>
              <w:bottom w:val="single" w:sz="4" w:space="0" w:color="auto"/>
              <w:right w:val="single" w:sz="4" w:space="0" w:color="auto"/>
            </w:tcBorders>
          </w:tcPr>
          <w:p w14:paraId="4D25D890" w14:textId="598045F5" w:rsidR="007C0474" w:rsidRPr="00F44EED" w:rsidRDefault="007C0474" w:rsidP="0085733D">
            <w:pPr>
              <w:rPr>
                <w:rFonts w:ascii="Garamond" w:hAnsi="Garamond"/>
                <w:lang w:val="fr-FR"/>
              </w:rPr>
            </w:pPr>
            <w:r>
              <w:rPr>
                <w:rFonts w:ascii="Garamond" w:hAnsi="Garamond"/>
                <w:b/>
                <w:bCs/>
                <w:u w:val="single"/>
                <w:lang w:val="fr-FR"/>
              </w:rPr>
              <w:t>Résolution de la Commission</w:t>
            </w:r>
          </w:p>
        </w:tc>
        <w:tc>
          <w:tcPr>
            <w:tcW w:w="901" w:type="pct"/>
            <w:tcBorders>
              <w:top w:val="single" w:sz="4" w:space="0" w:color="auto"/>
              <w:left w:val="single" w:sz="4" w:space="0" w:color="auto"/>
              <w:bottom w:val="single" w:sz="4" w:space="0" w:color="auto"/>
              <w:right w:val="single" w:sz="4" w:space="0" w:color="auto"/>
            </w:tcBorders>
          </w:tcPr>
          <w:p w14:paraId="1BC0EF57" w14:textId="2D2A56E9" w:rsidR="007C0474" w:rsidRDefault="007C0474" w:rsidP="0085733D">
            <w:pPr>
              <w:rPr>
                <w:rFonts w:ascii="Garamond" w:hAnsi="Garamond"/>
                <w:b/>
                <w:bCs/>
                <w:u w:val="single"/>
                <w:lang w:val="fr-FR"/>
              </w:rPr>
            </w:pPr>
            <w:r>
              <w:rPr>
                <w:rFonts w:ascii="Garamond" w:hAnsi="Garamond"/>
                <w:b/>
                <w:bCs/>
                <w:u w:val="single"/>
                <w:lang w:val="fr-FR"/>
              </w:rPr>
              <w:t>STATUTS</w:t>
            </w:r>
          </w:p>
        </w:tc>
      </w:tr>
      <w:tr w:rsidR="00574803" w:rsidRPr="00935B73" w14:paraId="2D65E947" w14:textId="53AAA031" w:rsidTr="00B74EFA">
        <w:tc>
          <w:tcPr>
            <w:tcW w:w="208" w:type="pct"/>
            <w:tcBorders>
              <w:top w:val="single" w:sz="4" w:space="0" w:color="auto"/>
              <w:left w:val="single" w:sz="4" w:space="0" w:color="auto"/>
              <w:bottom w:val="single" w:sz="4" w:space="0" w:color="auto"/>
              <w:right w:val="single" w:sz="4" w:space="0" w:color="auto"/>
            </w:tcBorders>
            <w:hideMark/>
          </w:tcPr>
          <w:p w14:paraId="0268EED7" w14:textId="77777777" w:rsidR="00574803" w:rsidRDefault="00574803" w:rsidP="0085733D">
            <w:pPr>
              <w:jc w:val="center"/>
              <w:rPr>
                <w:rFonts w:ascii="Garamond" w:hAnsi="Garamond"/>
                <w:lang w:val="fr-FR"/>
              </w:rPr>
            </w:pPr>
            <w:r>
              <w:rPr>
                <w:rFonts w:ascii="Garamond" w:hAnsi="Garamond"/>
                <w:lang w:val="fr-FR"/>
              </w:rPr>
              <w:t>1</w:t>
            </w:r>
          </w:p>
        </w:tc>
        <w:tc>
          <w:tcPr>
            <w:tcW w:w="1171" w:type="pct"/>
            <w:tcBorders>
              <w:top w:val="single" w:sz="4" w:space="0" w:color="auto"/>
              <w:left w:val="single" w:sz="4" w:space="0" w:color="auto"/>
              <w:bottom w:val="single" w:sz="4" w:space="0" w:color="auto"/>
              <w:right w:val="single" w:sz="4" w:space="0" w:color="auto"/>
            </w:tcBorders>
            <w:hideMark/>
          </w:tcPr>
          <w:p w14:paraId="0E9F5CB7" w14:textId="2608FA2D" w:rsidR="00574803" w:rsidRDefault="00574803" w:rsidP="0085733D">
            <w:pPr>
              <w:rPr>
                <w:rFonts w:ascii="Garamond" w:hAnsi="Garamond"/>
                <w:lang w:val="fr-FR"/>
              </w:rPr>
            </w:pPr>
            <w:r>
              <w:rPr>
                <w:rFonts w:ascii="Garamond" w:eastAsia="Times New Roman" w:hAnsi="Garamond" w:cs="Calibri"/>
                <w:color w:val="222222"/>
                <w:lang w:val="fr-FR" w:eastAsia="fr-FR"/>
              </w:rPr>
              <w:t>Absence de paramétrage d’un groupe de taxation dédié au service de transport aérien et routier dont la structure des prix est fixée par voie réglementaire, ne permettant pas aux compagnies aériennes et aux transporteurs routiers d’émettre la facture normalisée.</w:t>
            </w:r>
          </w:p>
        </w:tc>
        <w:tc>
          <w:tcPr>
            <w:tcW w:w="1422" w:type="pct"/>
            <w:tcBorders>
              <w:top w:val="single" w:sz="4" w:space="0" w:color="auto"/>
              <w:left w:val="single" w:sz="4" w:space="0" w:color="auto"/>
              <w:bottom w:val="single" w:sz="4" w:space="0" w:color="auto"/>
              <w:right w:val="single" w:sz="4" w:space="0" w:color="auto"/>
            </w:tcBorders>
            <w:hideMark/>
          </w:tcPr>
          <w:p w14:paraId="3A67A6A1" w14:textId="60761BB5" w:rsidR="00574803" w:rsidRPr="00F44EED" w:rsidRDefault="00574803" w:rsidP="0085733D">
            <w:pPr>
              <w:rPr>
                <w:rFonts w:ascii="Garamond" w:hAnsi="Garamond"/>
                <w:lang w:val="fr-FR"/>
              </w:rPr>
            </w:pPr>
            <w:r w:rsidRPr="0085733D">
              <w:rPr>
                <w:rFonts w:ascii="Garamond" w:hAnsi="Garamond"/>
                <w:lang w:val="fr-FR"/>
              </w:rPr>
              <w:t>Pour les prix réglementés, les entreprises peuvent recourir aux groupes de taxation M et N. Les équipes de la DGI demeurent disponibles pour assister les entreprises des secteurs concernés rencontrant des difficultés dans l’émission des factures normalisées. Par ailleurs, le bouton permettant d’ajouter les taxes spécifiques relevant du groupe de taxation N sera amélioré, conformément à la suggestion formulée par la FEC.</w:t>
            </w:r>
            <w:r>
              <w:rPr>
                <w:rFonts w:ascii="Garamond" w:hAnsi="Garamond"/>
                <w:lang w:val="fr-FR"/>
              </w:rPr>
              <w:t xml:space="preserve"> </w:t>
            </w:r>
          </w:p>
        </w:tc>
        <w:tc>
          <w:tcPr>
            <w:tcW w:w="1298" w:type="pct"/>
            <w:vMerge w:val="restart"/>
            <w:tcBorders>
              <w:top w:val="single" w:sz="4" w:space="0" w:color="auto"/>
              <w:left w:val="single" w:sz="4" w:space="0" w:color="auto"/>
              <w:right w:val="single" w:sz="4" w:space="0" w:color="auto"/>
            </w:tcBorders>
          </w:tcPr>
          <w:p w14:paraId="0B597023" w14:textId="77777777" w:rsidR="00574803" w:rsidRPr="008462E9" w:rsidRDefault="00574803" w:rsidP="008462E9">
            <w:pPr>
              <w:rPr>
                <w:rFonts w:ascii="Garamond" w:hAnsi="Garamond"/>
                <w:color w:val="FF0000"/>
                <w:u w:val="single"/>
                <w:lang w:val="fr-FR"/>
              </w:rPr>
            </w:pPr>
            <w:r w:rsidRPr="008462E9">
              <w:rPr>
                <w:rFonts w:ascii="Garamond" w:hAnsi="Garamond"/>
                <w:color w:val="FF0000"/>
                <w:u w:val="single"/>
                <w:lang w:val="fr-FR"/>
              </w:rPr>
              <w:t>Demande de la FEC :</w:t>
            </w:r>
          </w:p>
          <w:p w14:paraId="1BC5BB9A" w14:textId="563CF0C2" w:rsidR="00574803" w:rsidRPr="008462E9" w:rsidRDefault="00574803" w:rsidP="0085733D">
            <w:pPr>
              <w:rPr>
                <w:rFonts w:ascii="Garamond" w:hAnsi="Garamond"/>
                <w:color w:val="FF0000"/>
                <w:lang w:val="fr-FR"/>
              </w:rPr>
            </w:pPr>
            <w:r w:rsidRPr="00574803">
              <w:rPr>
                <w:rFonts w:ascii="Garamond" w:hAnsi="Garamond"/>
                <w:color w:val="FF0000"/>
                <w:lang w:val="fr-FR"/>
              </w:rPr>
              <w:t>Accorder un moratoire aux intermédiaires commerciaux (station-service, agence de voyage et super-dealer) des secteurs dont les prix sont réglementés ou régulés et approfondir les analyses de leur mode opératoire en associant les experts du ministère de l’économie (Distribution des produits pétroliers, transport aérien, télécommunications…)</w:t>
            </w:r>
          </w:p>
          <w:p w14:paraId="721848F4" w14:textId="3FE5CAD6" w:rsidR="00574803" w:rsidRPr="008462E9" w:rsidRDefault="00574803" w:rsidP="008462E9">
            <w:pPr>
              <w:rPr>
                <w:rFonts w:ascii="Garamond" w:hAnsi="Garamond"/>
                <w:color w:val="FF0000"/>
                <w:lang w:val="fr-FR"/>
              </w:rPr>
            </w:pPr>
            <w:r w:rsidRPr="008462E9">
              <w:rPr>
                <w:rFonts w:ascii="Garamond" w:hAnsi="Garamond"/>
                <w:color w:val="FF0000"/>
                <w:u w:val="single"/>
                <w:lang w:val="fr-FR"/>
              </w:rPr>
              <w:t>Position des Experts du MINFIN et DGI</w:t>
            </w:r>
            <w:r>
              <w:rPr>
                <w:rFonts w:ascii="Garamond" w:hAnsi="Garamond"/>
                <w:color w:val="FF0000"/>
                <w:lang w:val="fr-FR"/>
              </w:rPr>
              <w:t xml:space="preserve"> </w:t>
            </w:r>
            <w:r w:rsidRPr="008462E9">
              <w:rPr>
                <w:rFonts w:ascii="Garamond" w:hAnsi="Garamond"/>
                <w:color w:val="FF0000"/>
                <w:lang w:val="fr-FR"/>
              </w:rPr>
              <w:t xml:space="preserve">: </w:t>
            </w:r>
          </w:p>
          <w:p w14:paraId="357039CB" w14:textId="0FD0B878" w:rsidR="00574803" w:rsidRPr="00CC0E4A" w:rsidRDefault="00574803" w:rsidP="00574803">
            <w:pPr>
              <w:rPr>
                <w:rFonts w:ascii="Garamond" w:hAnsi="Garamond"/>
                <w:color w:val="FF0000"/>
                <w:lang w:val="fr-FR"/>
              </w:rPr>
            </w:pPr>
            <w:r w:rsidRPr="008462E9">
              <w:rPr>
                <w:rFonts w:ascii="Garamond" w:hAnsi="Garamond"/>
                <w:color w:val="FF0000"/>
                <w:lang w:val="fr-FR"/>
              </w:rPr>
              <w:t>En vue d’une analyse approfondie de la demande, les entreprises concernées sont invitées à transmettre des exemples concrets de facturation, afin de permettre aux Experts d’examiner les solutions techniques envisageables.</w:t>
            </w:r>
          </w:p>
        </w:tc>
        <w:tc>
          <w:tcPr>
            <w:tcW w:w="901" w:type="pct"/>
            <w:tcBorders>
              <w:top w:val="single" w:sz="4" w:space="0" w:color="auto"/>
              <w:left w:val="single" w:sz="4" w:space="0" w:color="auto"/>
              <w:bottom w:val="single" w:sz="4" w:space="0" w:color="auto"/>
              <w:right w:val="single" w:sz="4" w:space="0" w:color="auto"/>
            </w:tcBorders>
          </w:tcPr>
          <w:p w14:paraId="6F23526F" w14:textId="2A0DD2EF" w:rsidR="00574803" w:rsidRPr="00574803" w:rsidRDefault="00574803" w:rsidP="00476D69">
            <w:pPr>
              <w:rPr>
                <w:rFonts w:ascii="Garamond" w:hAnsi="Garamond"/>
                <w:b/>
                <w:bCs/>
                <w:lang w:val="fr-FR"/>
              </w:rPr>
            </w:pPr>
            <w:r w:rsidRPr="00574803">
              <w:rPr>
                <w:rFonts w:ascii="Garamond" w:hAnsi="Garamond"/>
                <w:b/>
                <w:bCs/>
                <w:color w:val="FF0000"/>
                <w:lang w:val="fr-FR"/>
              </w:rPr>
              <w:t xml:space="preserve">Préoccupation </w:t>
            </w:r>
            <w:r w:rsidR="00315BCE">
              <w:rPr>
                <w:rFonts w:ascii="Garamond" w:hAnsi="Garamond"/>
                <w:b/>
                <w:bCs/>
                <w:color w:val="FF0000"/>
                <w:lang w:val="fr-FR"/>
              </w:rPr>
              <w:t xml:space="preserve">réelle, mais orientée </w:t>
            </w:r>
            <w:r w:rsidR="00935B73">
              <w:rPr>
                <w:rFonts w:ascii="Garamond" w:hAnsi="Garamond"/>
                <w:b/>
                <w:bCs/>
                <w:color w:val="FF0000"/>
                <w:lang w:val="fr-FR"/>
              </w:rPr>
              <w:t xml:space="preserve">à </w:t>
            </w:r>
            <w:r w:rsidRPr="00574803">
              <w:rPr>
                <w:rFonts w:ascii="Garamond" w:hAnsi="Garamond"/>
                <w:b/>
                <w:bCs/>
                <w:color w:val="FF0000"/>
                <w:lang w:val="fr-FR"/>
              </w:rPr>
              <w:t xml:space="preserve">la Commission chargée de l’examen des dérogations. </w:t>
            </w:r>
          </w:p>
          <w:p w14:paraId="53D04B7F" w14:textId="40C560E7" w:rsidR="00574803" w:rsidRPr="0085733D" w:rsidRDefault="00574803" w:rsidP="00476D69">
            <w:pPr>
              <w:rPr>
                <w:rFonts w:ascii="Garamond" w:hAnsi="Garamond"/>
                <w:b/>
                <w:bCs/>
                <w:i/>
                <w:iCs/>
                <w:lang w:val="fr-FR"/>
              </w:rPr>
            </w:pPr>
          </w:p>
        </w:tc>
      </w:tr>
      <w:tr w:rsidR="00574803" w:rsidRPr="00935B73" w14:paraId="217FDC59" w14:textId="78ED1CDA" w:rsidTr="00B74EFA">
        <w:tc>
          <w:tcPr>
            <w:tcW w:w="208" w:type="pct"/>
            <w:tcBorders>
              <w:top w:val="single" w:sz="4" w:space="0" w:color="auto"/>
              <w:left w:val="single" w:sz="4" w:space="0" w:color="auto"/>
              <w:bottom w:val="single" w:sz="4" w:space="0" w:color="auto"/>
              <w:right w:val="single" w:sz="4" w:space="0" w:color="auto"/>
            </w:tcBorders>
            <w:hideMark/>
          </w:tcPr>
          <w:p w14:paraId="39B31C0A" w14:textId="77777777" w:rsidR="00574803" w:rsidRDefault="00574803" w:rsidP="0085733D">
            <w:pPr>
              <w:jc w:val="center"/>
              <w:rPr>
                <w:rFonts w:ascii="Garamond" w:hAnsi="Garamond"/>
                <w:lang w:val="fr-FR"/>
              </w:rPr>
            </w:pPr>
            <w:r>
              <w:rPr>
                <w:rFonts w:ascii="Garamond" w:hAnsi="Garamond"/>
                <w:lang w:val="fr-FR"/>
              </w:rPr>
              <w:t>2</w:t>
            </w:r>
          </w:p>
        </w:tc>
        <w:tc>
          <w:tcPr>
            <w:tcW w:w="1171" w:type="pct"/>
            <w:tcBorders>
              <w:top w:val="single" w:sz="4" w:space="0" w:color="auto"/>
              <w:left w:val="single" w:sz="4" w:space="0" w:color="auto"/>
              <w:bottom w:val="single" w:sz="4" w:space="0" w:color="auto"/>
              <w:right w:val="single" w:sz="4" w:space="0" w:color="auto"/>
            </w:tcBorders>
            <w:hideMark/>
          </w:tcPr>
          <w:p w14:paraId="27477DE8" w14:textId="77777777" w:rsidR="00574803" w:rsidRDefault="00574803" w:rsidP="0085733D">
            <w:pPr>
              <w:rPr>
                <w:rFonts w:ascii="Garamond" w:hAnsi="Garamond"/>
                <w:lang w:val="fr-FR"/>
              </w:rPr>
            </w:pPr>
            <w:r>
              <w:rPr>
                <w:rFonts w:ascii="Garamond" w:eastAsia="Times New Roman" w:hAnsi="Garamond" w:cs="Calibri"/>
                <w:color w:val="222222"/>
                <w:lang w:val="fr-FR" w:eastAsia="fr-FR"/>
              </w:rPr>
              <w:t>Impossibilité pour les agences de voyage dans le cadre du vol domestique de délivrer les factures normalisées lors de l’opération de billetterie car, ces agences ne sont que des intermédiaires et que toutes les taxations notamment la TVA sont reversées par les compagnies aériennes auprès de l’administration. La structure des tarifs des services aériens fixe les impositions appropriées.</w:t>
            </w:r>
          </w:p>
        </w:tc>
        <w:tc>
          <w:tcPr>
            <w:tcW w:w="1422" w:type="pct"/>
            <w:tcBorders>
              <w:top w:val="single" w:sz="4" w:space="0" w:color="auto"/>
              <w:left w:val="single" w:sz="4" w:space="0" w:color="auto"/>
              <w:bottom w:val="single" w:sz="4" w:space="0" w:color="auto"/>
              <w:right w:val="single" w:sz="4" w:space="0" w:color="auto"/>
            </w:tcBorders>
            <w:hideMark/>
          </w:tcPr>
          <w:p w14:paraId="0A03E86D" w14:textId="3F519559" w:rsidR="00574803" w:rsidRPr="0085733D" w:rsidRDefault="00574803" w:rsidP="0085733D">
            <w:pPr>
              <w:rPr>
                <w:rFonts w:ascii="Garamond" w:hAnsi="Garamond"/>
                <w:lang w:val="fr-FR"/>
              </w:rPr>
            </w:pPr>
            <w:r>
              <w:rPr>
                <w:rFonts w:ascii="Garamond" w:hAnsi="Garamond"/>
                <w:lang w:val="fr-FR"/>
              </w:rPr>
              <w:t>D</w:t>
            </w:r>
            <w:r w:rsidRPr="0085733D">
              <w:rPr>
                <w:rFonts w:ascii="Garamond" w:hAnsi="Garamond"/>
                <w:lang w:val="fr-FR"/>
              </w:rPr>
              <w:t>ans le cadre du transport aérien domestique, les agences de voyage interviennent en qualité d’intermédiaires commerciaux agissant pour le compte des compagnies aériennes.</w:t>
            </w:r>
          </w:p>
          <w:p w14:paraId="52F850C6" w14:textId="77777777" w:rsidR="00574803" w:rsidRPr="0085733D" w:rsidRDefault="00574803" w:rsidP="0085733D">
            <w:pPr>
              <w:rPr>
                <w:rFonts w:ascii="Garamond" w:hAnsi="Garamond"/>
                <w:lang w:val="fr-FR"/>
              </w:rPr>
            </w:pPr>
            <w:r w:rsidRPr="0085733D">
              <w:rPr>
                <w:rFonts w:ascii="Garamond" w:hAnsi="Garamond"/>
                <w:lang w:val="fr-FR"/>
              </w:rPr>
              <w:t>La structure des tarifs appliqués aux services de transport aérien est fixée par voie réglementaire et intègre l’ensemble des taxes et redevances applicables, notamment la TVA, laquelle est déclarée et reversée directement par les compagnies aériennes auprès de l’Administration fiscale.</w:t>
            </w:r>
          </w:p>
          <w:p w14:paraId="6BB9312C" w14:textId="1B3F9818" w:rsidR="00574803" w:rsidRPr="0085733D" w:rsidRDefault="00574803" w:rsidP="0085733D">
            <w:pPr>
              <w:rPr>
                <w:rFonts w:ascii="Garamond" w:hAnsi="Garamond"/>
                <w:lang w:val="fr-FR"/>
              </w:rPr>
            </w:pPr>
            <w:r w:rsidRPr="0085733D">
              <w:rPr>
                <w:rFonts w:ascii="Garamond" w:hAnsi="Garamond"/>
                <w:lang w:val="fr-FR"/>
              </w:rPr>
              <w:t>À ce titre, l’agence de voyage ne réalise pas une opération taxable distincte portant sur le transport lui-même, mais perçoit une commission d’intermédiation, laquelle constitue son chiffre d’affaires propre.</w:t>
            </w:r>
          </w:p>
          <w:p w14:paraId="5C78BA7C" w14:textId="10B0804C" w:rsidR="00574803" w:rsidRPr="00FE6E6A" w:rsidRDefault="00574803" w:rsidP="0085733D">
            <w:pPr>
              <w:rPr>
                <w:rFonts w:ascii="Garamond" w:hAnsi="Garamond"/>
                <w:lang w:val="fr-FR"/>
              </w:rPr>
            </w:pPr>
            <w:r w:rsidRPr="0085733D">
              <w:rPr>
                <w:rFonts w:ascii="Garamond" w:hAnsi="Garamond"/>
                <w:b/>
                <w:bCs/>
                <w:i/>
                <w:iCs/>
                <w:lang w:val="fr-FR"/>
              </w:rPr>
              <w:t xml:space="preserve">Les agences de voyage sont tenues d’émettre des factures normalisées uniquement au titre de leurs commissions </w:t>
            </w:r>
            <w:r>
              <w:rPr>
                <w:rFonts w:ascii="Garamond" w:hAnsi="Garamond"/>
                <w:b/>
                <w:bCs/>
                <w:i/>
                <w:iCs/>
                <w:lang w:val="fr-FR"/>
              </w:rPr>
              <w:t>facturées aux sociétés aérienne</w:t>
            </w:r>
            <w:r w:rsidRPr="0085733D">
              <w:rPr>
                <w:rFonts w:ascii="Garamond" w:hAnsi="Garamond"/>
                <w:b/>
                <w:bCs/>
                <w:i/>
                <w:iCs/>
                <w:lang w:val="fr-FR"/>
              </w:rPr>
              <w:t>.</w:t>
            </w:r>
            <w:r>
              <w:rPr>
                <w:rFonts w:ascii="Garamond" w:hAnsi="Garamond"/>
                <w:b/>
                <w:bCs/>
                <w:i/>
                <w:iCs/>
                <w:lang w:val="fr-FR"/>
              </w:rPr>
              <w:t xml:space="preserve"> </w:t>
            </w:r>
            <w:r w:rsidRPr="0085733D">
              <w:rPr>
                <w:rFonts w:ascii="Garamond" w:hAnsi="Garamond"/>
                <w:b/>
                <w:bCs/>
                <w:i/>
                <w:iCs/>
                <w:lang w:val="fr-FR"/>
              </w:rPr>
              <w:t>La facture relative au transport aérien demeure de la compétence de la compagnie aérienne</w:t>
            </w:r>
          </w:p>
        </w:tc>
        <w:tc>
          <w:tcPr>
            <w:tcW w:w="1298" w:type="pct"/>
            <w:vMerge/>
            <w:tcBorders>
              <w:left w:val="single" w:sz="4" w:space="0" w:color="auto"/>
              <w:right w:val="single" w:sz="4" w:space="0" w:color="auto"/>
            </w:tcBorders>
          </w:tcPr>
          <w:p w14:paraId="1E96FD4B" w14:textId="60F5291A" w:rsidR="00574803" w:rsidRDefault="00574803" w:rsidP="00CC0E4A">
            <w:pPr>
              <w:jc w:val="both"/>
              <w:rPr>
                <w:rFonts w:ascii="Garamond" w:hAnsi="Garamond"/>
                <w:b/>
                <w:bCs/>
                <w:u w:val="single"/>
                <w:lang w:val="fr-FR"/>
              </w:rPr>
            </w:pPr>
          </w:p>
        </w:tc>
        <w:tc>
          <w:tcPr>
            <w:tcW w:w="901" w:type="pct"/>
            <w:tcBorders>
              <w:top w:val="single" w:sz="4" w:space="0" w:color="auto"/>
              <w:left w:val="single" w:sz="4" w:space="0" w:color="auto"/>
              <w:bottom w:val="single" w:sz="4" w:space="0" w:color="auto"/>
              <w:right w:val="single" w:sz="4" w:space="0" w:color="auto"/>
            </w:tcBorders>
          </w:tcPr>
          <w:p w14:paraId="5F1E3C46" w14:textId="77777777" w:rsidR="00315BCE" w:rsidRPr="00574803" w:rsidRDefault="00315BCE" w:rsidP="00315BCE">
            <w:pPr>
              <w:rPr>
                <w:rFonts w:ascii="Garamond" w:hAnsi="Garamond"/>
                <w:b/>
                <w:bCs/>
                <w:lang w:val="fr-FR"/>
              </w:rPr>
            </w:pPr>
            <w:r w:rsidRPr="00574803">
              <w:rPr>
                <w:rFonts w:ascii="Garamond" w:hAnsi="Garamond"/>
                <w:b/>
                <w:bCs/>
                <w:color w:val="FF0000"/>
                <w:lang w:val="fr-FR"/>
              </w:rPr>
              <w:t xml:space="preserve">Préoccupation </w:t>
            </w:r>
            <w:r>
              <w:rPr>
                <w:rFonts w:ascii="Garamond" w:hAnsi="Garamond"/>
                <w:b/>
                <w:bCs/>
                <w:color w:val="FF0000"/>
                <w:lang w:val="fr-FR"/>
              </w:rPr>
              <w:t xml:space="preserve">réelle, mais orientée à </w:t>
            </w:r>
            <w:r w:rsidRPr="00574803">
              <w:rPr>
                <w:rFonts w:ascii="Garamond" w:hAnsi="Garamond"/>
                <w:b/>
                <w:bCs/>
                <w:color w:val="FF0000"/>
                <w:lang w:val="fr-FR"/>
              </w:rPr>
              <w:t xml:space="preserve">la Commission chargée de l’examen des dérogations. </w:t>
            </w:r>
          </w:p>
          <w:p w14:paraId="3B78CF9B" w14:textId="33131629" w:rsidR="00574803" w:rsidRPr="00CC0E4A" w:rsidRDefault="00574803" w:rsidP="00CC0E4A">
            <w:pPr>
              <w:jc w:val="both"/>
              <w:rPr>
                <w:rFonts w:ascii="Garamond" w:hAnsi="Garamond"/>
                <w:b/>
                <w:bCs/>
                <w:i/>
                <w:iCs/>
                <w:color w:val="FF0000"/>
                <w:lang w:val="fr-FR"/>
              </w:rPr>
            </w:pPr>
          </w:p>
        </w:tc>
      </w:tr>
      <w:tr w:rsidR="00574803" w:rsidRPr="00935B73" w14:paraId="2ACE98AC" w14:textId="24C14341" w:rsidTr="00B74EFA">
        <w:tc>
          <w:tcPr>
            <w:tcW w:w="208" w:type="pct"/>
            <w:tcBorders>
              <w:top w:val="single" w:sz="4" w:space="0" w:color="auto"/>
              <w:left w:val="single" w:sz="4" w:space="0" w:color="auto"/>
              <w:bottom w:val="single" w:sz="4" w:space="0" w:color="auto"/>
              <w:right w:val="single" w:sz="4" w:space="0" w:color="auto"/>
            </w:tcBorders>
            <w:hideMark/>
          </w:tcPr>
          <w:p w14:paraId="4134FB5A" w14:textId="77777777" w:rsidR="00574803" w:rsidRDefault="00574803" w:rsidP="0085733D">
            <w:pPr>
              <w:jc w:val="center"/>
              <w:rPr>
                <w:rFonts w:ascii="Garamond" w:hAnsi="Garamond"/>
                <w:lang w:val="fr-FR"/>
              </w:rPr>
            </w:pPr>
            <w:r>
              <w:rPr>
                <w:rFonts w:ascii="Garamond" w:hAnsi="Garamond"/>
                <w:lang w:val="fr-FR"/>
              </w:rPr>
              <w:t>3</w:t>
            </w:r>
          </w:p>
        </w:tc>
        <w:tc>
          <w:tcPr>
            <w:tcW w:w="1171" w:type="pct"/>
            <w:tcBorders>
              <w:top w:val="single" w:sz="4" w:space="0" w:color="auto"/>
              <w:left w:val="single" w:sz="4" w:space="0" w:color="auto"/>
              <w:bottom w:val="single" w:sz="4" w:space="0" w:color="auto"/>
              <w:right w:val="single" w:sz="4" w:space="0" w:color="auto"/>
            </w:tcBorders>
            <w:hideMark/>
          </w:tcPr>
          <w:p w14:paraId="289B8E4D" w14:textId="77777777" w:rsidR="00574803" w:rsidRDefault="00574803" w:rsidP="0085733D">
            <w:pPr>
              <w:rPr>
                <w:rFonts w:ascii="Garamond" w:hAnsi="Garamond"/>
                <w:lang w:val="fr-FR"/>
              </w:rPr>
            </w:pPr>
            <w:r>
              <w:rPr>
                <w:rFonts w:ascii="Garamond" w:eastAsia="Times New Roman" w:hAnsi="Garamond" w:cs="Calibri"/>
                <w:color w:val="222222"/>
                <w:lang w:val="fr-FR" w:eastAsia="fr-FR"/>
              </w:rPr>
              <w:t>Impossibilité pour le gestionnaire indépendant des stations-services de délivrer la facture normalisée à la livraison du carburant à la pompe, car toute la fiscalité pétrolière en ce compris la TVA (tva à l’importation et à la vente) est prélevée et reversée lors du dédouanement des produits.</w:t>
            </w:r>
          </w:p>
        </w:tc>
        <w:tc>
          <w:tcPr>
            <w:tcW w:w="1422" w:type="pct"/>
            <w:tcBorders>
              <w:top w:val="single" w:sz="4" w:space="0" w:color="auto"/>
              <w:left w:val="single" w:sz="4" w:space="0" w:color="auto"/>
              <w:bottom w:val="single" w:sz="4" w:space="0" w:color="auto"/>
              <w:right w:val="single" w:sz="4" w:space="0" w:color="auto"/>
            </w:tcBorders>
            <w:hideMark/>
          </w:tcPr>
          <w:p w14:paraId="5E7260C8" w14:textId="77777777" w:rsidR="00574803" w:rsidRPr="007E117A" w:rsidRDefault="00574803" w:rsidP="007E117A">
            <w:pPr>
              <w:rPr>
                <w:rFonts w:ascii="Garamond" w:hAnsi="Garamond"/>
                <w:lang w:val="fr-FR"/>
              </w:rPr>
            </w:pPr>
            <w:r w:rsidRPr="007E117A">
              <w:rPr>
                <w:rFonts w:ascii="Garamond" w:hAnsi="Garamond"/>
                <w:lang w:val="fr-FR"/>
              </w:rPr>
              <w:t>Dans le secteur pétrolier aval, l’ensemble de la fiscalité applicable aux produits pétroliers, y compris la TVA à l’importation et à la vente, est prélevée et reversée en amont, notamment lors des opérations de dédouanement.</w:t>
            </w:r>
          </w:p>
          <w:p w14:paraId="64F7D0EA" w14:textId="77777777" w:rsidR="00574803" w:rsidRPr="007E117A" w:rsidRDefault="00574803" w:rsidP="007E117A">
            <w:pPr>
              <w:rPr>
                <w:rFonts w:ascii="Garamond" w:hAnsi="Garamond"/>
                <w:lang w:val="fr-FR"/>
              </w:rPr>
            </w:pPr>
            <w:r w:rsidRPr="007E117A">
              <w:rPr>
                <w:rFonts w:ascii="Garamond" w:hAnsi="Garamond"/>
                <w:lang w:val="fr-FR"/>
              </w:rPr>
              <w:t>Les gestionnaires indépendants de stations-services opèrent dans un cadre où les prix à la pompe sont réglementés et où la charge fiscale a déjà été acquittée au stade antérieur de la chaîne d’approvisionnement.</w:t>
            </w:r>
          </w:p>
          <w:p w14:paraId="1F558727" w14:textId="12168F4E" w:rsidR="00574803" w:rsidRPr="007E117A" w:rsidRDefault="00574803" w:rsidP="007E117A">
            <w:pPr>
              <w:rPr>
                <w:rFonts w:ascii="Garamond" w:hAnsi="Garamond"/>
                <w:lang w:val="fr-FR"/>
              </w:rPr>
            </w:pPr>
            <w:r w:rsidRPr="007E117A">
              <w:rPr>
                <w:rFonts w:ascii="Garamond" w:hAnsi="Garamond"/>
                <w:lang w:val="fr-FR"/>
              </w:rPr>
              <w:t>La délivrance d’une facture normalisée au détail, à la pompe, ne saurait avoir pour effet de générer une nouvelle obligation fiscale sur une taxe déjà acquittée.</w:t>
            </w:r>
          </w:p>
        </w:tc>
        <w:tc>
          <w:tcPr>
            <w:tcW w:w="1298" w:type="pct"/>
            <w:vMerge/>
            <w:tcBorders>
              <w:left w:val="single" w:sz="4" w:space="0" w:color="auto"/>
              <w:right w:val="single" w:sz="4" w:space="0" w:color="auto"/>
            </w:tcBorders>
          </w:tcPr>
          <w:p w14:paraId="2F2EA076" w14:textId="7AED2F32" w:rsidR="00574803" w:rsidRPr="008462E9" w:rsidRDefault="00574803" w:rsidP="008462E9">
            <w:pPr>
              <w:rPr>
                <w:rFonts w:ascii="Garamond" w:hAnsi="Garamond"/>
                <w:color w:val="FF0000"/>
                <w:lang w:val="fr-FR"/>
              </w:rPr>
            </w:pPr>
          </w:p>
        </w:tc>
        <w:tc>
          <w:tcPr>
            <w:tcW w:w="901" w:type="pct"/>
            <w:tcBorders>
              <w:top w:val="single" w:sz="4" w:space="0" w:color="auto"/>
              <w:left w:val="single" w:sz="4" w:space="0" w:color="auto"/>
              <w:bottom w:val="single" w:sz="4" w:space="0" w:color="auto"/>
              <w:right w:val="single" w:sz="4" w:space="0" w:color="auto"/>
            </w:tcBorders>
          </w:tcPr>
          <w:p w14:paraId="25FB2B70" w14:textId="77777777" w:rsidR="00315BCE" w:rsidRPr="00574803" w:rsidRDefault="00315BCE" w:rsidP="00315BCE">
            <w:pPr>
              <w:rPr>
                <w:rFonts w:ascii="Garamond" w:hAnsi="Garamond"/>
                <w:b/>
                <w:bCs/>
                <w:lang w:val="fr-FR"/>
              </w:rPr>
            </w:pPr>
            <w:r w:rsidRPr="00574803">
              <w:rPr>
                <w:rFonts w:ascii="Garamond" w:hAnsi="Garamond"/>
                <w:b/>
                <w:bCs/>
                <w:color w:val="FF0000"/>
                <w:lang w:val="fr-FR"/>
              </w:rPr>
              <w:t xml:space="preserve">Préoccupation </w:t>
            </w:r>
            <w:r>
              <w:rPr>
                <w:rFonts w:ascii="Garamond" w:hAnsi="Garamond"/>
                <w:b/>
                <w:bCs/>
                <w:color w:val="FF0000"/>
                <w:lang w:val="fr-FR"/>
              </w:rPr>
              <w:t xml:space="preserve">réelle, mais orientée à </w:t>
            </w:r>
            <w:r w:rsidRPr="00574803">
              <w:rPr>
                <w:rFonts w:ascii="Garamond" w:hAnsi="Garamond"/>
                <w:b/>
                <w:bCs/>
                <w:color w:val="FF0000"/>
                <w:lang w:val="fr-FR"/>
              </w:rPr>
              <w:t xml:space="preserve">la Commission chargée de l’examen des dérogations. </w:t>
            </w:r>
          </w:p>
          <w:p w14:paraId="253DD534" w14:textId="46FDCEB9" w:rsidR="00574803" w:rsidRPr="00CC0E4A" w:rsidRDefault="00574803" w:rsidP="00CC0E4A">
            <w:pPr>
              <w:jc w:val="both"/>
              <w:rPr>
                <w:rFonts w:ascii="Garamond" w:hAnsi="Garamond"/>
                <w:b/>
                <w:bCs/>
                <w:i/>
                <w:iCs/>
                <w:color w:val="FF0000"/>
                <w:lang w:val="fr-FR"/>
              </w:rPr>
            </w:pPr>
          </w:p>
        </w:tc>
      </w:tr>
      <w:tr w:rsidR="00574803" w:rsidRPr="00935B73" w14:paraId="3B5951B6" w14:textId="5028F565" w:rsidTr="00B74EFA">
        <w:tc>
          <w:tcPr>
            <w:tcW w:w="208" w:type="pct"/>
            <w:tcBorders>
              <w:top w:val="single" w:sz="4" w:space="0" w:color="auto"/>
              <w:left w:val="single" w:sz="4" w:space="0" w:color="auto"/>
              <w:bottom w:val="single" w:sz="4" w:space="0" w:color="auto"/>
              <w:right w:val="single" w:sz="4" w:space="0" w:color="auto"/>
            </w:tcBorders>
            <w:hideMark/>
          </w:tcPr>
          <w:p w14:paraId="52C3D51A" w14:textId="77777777" w:rsidR="00574803" w:rsidRDefault="00574803" w:rsidP="0085733D">
            <w:pPr>
              <w:jc w:val="center"/>
              <w:rPr>
                <w:rFonts w:ascii="Garamond" w:hAnsi="Garamond"/>
                <w:lang w:val="fr-FR"/>
              </w:rPr>
            </w:pPr>
            <w:r>
              <w:rPr>
                <w:rFonts w:ascii="Garamond" w:hAnsi="Garamond"/>
                <w:lang w:val="fr-FR"/>
              </w:rPr>
              <w:t>4</w:t>
            </w:r>
          </w:p>
        </w:tc>
        <w:tc>
          <w:tcPr>
            <w:tcW w:w="1171" w:type="pct"/>
            <w:tcBorders>
              <w:top w:val="single" w:sz="4" w:space="0" w:color="auto"/>
              <w:left w:val="single" w:sz="4" w:space="0" w:color="auto"/>
              <w:bottom w:val="single" w:sz="4" w:space="0" w:color="auto"/>
              <w:right w:val="single" w:sz="4" w:space="0" w:color="auto"/>
            </w:tcBorders>
            <w:hideMark/>
          </w:tcPr>
          <w:p w14:paraId="3DD31F63" w14:textId="77777777" w:rsidR="00574803" w:rsidRDefault="00574803" w:rsidP="0085733D">
            <w:pPr>
              <w:rPr>
                <w:rFonts w:ascii="Garamond" w:hAnsi="Garamond"/>
                <w:lang w:val="fr-FR"/>
              </w:rPr>
            </w:pPr>
            <w:r>
              <w:rPr>
                <w:rFonts w:ascii="Garamond" w:hAnsi="Garamond"/>
                <w:lang w:val="fr-FR"/>
              </w:rPr>
              <w:t>Impossibilité pour la chaine d’exploitation artisanale d’obtenir des factures normalisées auprès des creuseurs et des coopératives minières (pour l’achat des minerais d’exploitation artisanale).</w:t>
            </w:r>
          </w:p>
        </w:tc>
        <w:tc>
          <w:tcPr>
            <w:tcW w:w="1422" w:type="pct"/>
            <w:tcBorders>
              <w:top w:val="single" w:sz="4" w:space="0" w:color="auto"/>
              <w:left w:val="single" w:sz="4" w:space="0" w:color="auto"/>
              <w:bottom w:val="single" w:sz="4" w:space="0" w:color="auto"/>
              <w:right w:val="single" w:sz="4" w:space="0" w:color="auto"/>
            </w:tcBorders>
            <w:hideMark/>
          </w:tcPr>
          <w:p w14:paraId="7BDE415A" w14:textId="77777777" w:rsidR="00574803" w:rsidRDefault="00574803" w:rsidP="007E117A">
            <w:pPr>
              <w:rPr>
                <w:rFonts w:ascii="Garamond" w:hAnsi="Garamond"/>
                <w:lang w:val="fr-FR"/>
              </w:rPr>
            </w:pPr>
            <w:r w:rsidRPr="007E117A">
              <w:rPr>
                <w:rFonts w:ascii="Garamond" w:hAnsi="Garamond"/>
                <w:lang w:val="fr-FR"/>
              </w:rPr>
              <w:t>La réforme de la facture normalisée repose sur le principe de traçabilité des transactions économiques.</w:t>
            </w:r>
            <w:r>
              <w:rPr>
                <w:rFonts w:ascii="Garamond" w:hAnsi="Garamond"/>
                <w:lang w:val="fr-FR"/>
              </w:rPr>
              <w:t xml:space="preserve"> Certes</w:t>
            </w:r>
            <w:r w:rsidRPr="007E117A">
              <w:rPr>
                <w:rFonts w:ascii="Garamond" w:hAnsi="Garamond"/>
                <w:lang w:val="fr-FR"/>
              </w:rPr>
              <w:t>, dans la chaîne de l’exploitation minière artisanale, les creuseurs et certaines coopératives minières opèrent sous des régimes spécifiques, parfois en dehors du champ d’assujettissement classique à la TVA ou sous couvert de dérogations prévues par les textes en vigueur.</w:t>
            </w:r>
          </w:p>
          <w:p w14:paraId="5D1D2297" w14:textId="3B63B9DE" w:rsidR="00574803" w:rsidRPr="007E117A" w:rsidRDefault="00574803" w:rsidP="007E117A">
            <w:pPr>
              <w:rPr>
                <w:rFonts w:ascii="Garamond" w:hAnsi="Garamond"/>
                <w:lang w:val="fr-FR"/>
              </w:rPr>
            </w:pPr>
            <w:r w:rsidRPr="007E117A">
              <w:rPr>
                <w:rFonts w:ascii="Garamond" w:hAnsi="Garamond"/>
                <w:lang w:val="fr-FR"/>
              </w:rPr>
              <w:t>Les entreprises de la chaîne d’exploitation artisanale sont tenues d’obtenir des factures normalisées de leurs fournisseurs, sauf lorsque ces derniers bénéficient expressément d’une dérogation prévue par les textes.</w:t>
            </w:r>
          </w:p>
        </w:tc>
        <w:tc>
          <w:tcPr>
            <w:tcW w:w="1298" w:type="pct"/>
            <w:vMerge/>
            <w:tcBorders>
              <w:left w:val="single" w:sz="4" w:space="0" w:color="auto"/>
              <w:bottom w:val="single" w:sz="4" w:space="0" w:color="auto"/>
              <w:right w:val="single" w:sz="4" w:space="0" w:color="auto"/>
            </w:tcBorders>
          </w:tcPr>
          <w:p w14:paraId="41C4F0DE" w14:textId="78388081" w:rsidR="00574803" w:rsidRPr="0097142A" w:rsidRDefault="00574803" w:rsidP="0097142A">
            <w:pPr>
              <w:jc w:val="both"/>
              <w:rPr>
                <w:rFonts w:ascii="Garamond" w:hAnsi="Garamond"/>
                <w:color w:val="FF0000"/>
                <w:lang w:val="fr-FR"/>
              </w:rPr>
            </w:pPr>
          </w:p>
        </w:tc>
        <w:tc>
          <w:tcPr>
            <w:tcW w:w="901" w:type="pct"/>
            <w:tcBorders>
              <w:top w:val="single" w:sz="4" w:space="0" w:color="auto"/>
              <w:left w:val="single" w:sz="4" w:space="0" w:color="auto"/>
              <w:bottom w:val="single" w:sz="4" w:space="0" w:color="auto"/>
              <w:right w:val="single" w:sz="4" w:space="0" w:color="auto"/>
            </w:tcBorders>
          </w:tcPr>
          <w:p w14:paraId="2FBE31A5" w14:textId="77777777" w:rsidR="00315BCE" w:rsidRPr="00574803" w:rsidRDefault="00315BCE" w:rsidP="00315BCE">
            <w:pPr>
              <w:rPr>
                <w:rFonts w:ascii="Garamond" w:hAnsi="Garamond"/>
                <w:b/>
                <w:bCs/>
                <w:lang w:val="fr-FR"/>
              </w:rPr>
            </w:pPr>
            <w:r w:rsidRPr="00574803">
              <w:rPr>
                <w:rFonts w:ascii="Garamond" w:hAnsi="Garamond"/>
                <w:b/>
                <w:bCs/>
                <w:color w:val="FF0000"/>
                <w:lang w:val="fr-FR"/>
              </w:rPr>
              <w:t xml:space="preserve">Préoccupation </w:t>
            </w:r>
            <w:r>
              <w:rPr>
                <w:rFonts w:ascii="Garamond" w:hAnsi="Garamond"/>
                <w:b/>
                <w:bCs/>
                <w:color w:val="FF0000"/>
                <w:lang w:val="fr-FR"/>
              </w:rPr>
              <w:t xml:space="preserve">réelle, mais orientée à </w:t>
            </w:r>
            <w:r w:rsidRPr="00574803">
              <w:rPr>
                <w:rFonts w:ascii="Garamond" w:hAnsi="Garamond"/>
                <w:b/>
                <w:bCs/>
                <w:color w:val="FF0000"/>
                <w:lang w:val="fr-FR"/>
              </w:rPr>
              <w:t xml:space="preserve">la Commission chargée de l’examen des dérogations. </w:t>
            </w:r>
          </w:p>
          <w:p w14:paraId="4E5B04CC" w14:textId="4523B291" w:rsidR="00574803" w:rsidRPr="00CC0E4A" w:rsidRDefault="00574803" w:rsidP="009850AF">
            <w:pPr>
              <w:jc w:val="both"/>
              <w:rPr>
                <w:rFonts w:ascii="Garamond" w:hAnsi="Garamond"/>
                <w:b/>
                <w:bCs/>
                <w:i/>
                <w:iCs/>
                <w:color w:val="FF0000"/>
                <w:lang w:val="fr-FR"/>
              </w:rPr>
            </w:pPr>
          </w:p>
        </w:tc>
      </w:tr>
    </w:tbl>
    <w:p w14:paraId="52E008E1" w14:textId="0B6690A0" w:rsidR="007B3220" w:rsidRDefault="007B3220">
      <w:pPr>
        <w:rPr>
          <w:lang w:val="fr-FR"/>
        </w:rPr>
      </w:pPr>
    </w:p>
    <w:p w14:paraId="78C711D4" w14:textId="0803EBB4" w:rsidR="00574803" w:rsidRDefault="00574803">
      <w:pPr>
        <w:rPr>
          <w:lang w:val="fr-FR"/>
        </w:rPr>
      </w:pPr>
    </w:p>
    <w:p w14:paraId="19760B45" w14:textId="609B165A" w:rsidR="00574803" w:rsidRDefault="00574803">
      <w:pPr>
        <w:rPr>
          <w:lang w:val="fr-FR"/>
        </w:rPr>
      </w:pPr>
    </w:p>
    <w:p w14:paraId="38B5750E" w14:textId="24586551" w:rsidR="00574803" w:rsidRDefault="00574803">
      <w:pPr>
        <w:rPr>
          <w:lang w:val="fr-FR"/>
        </w:rPr>
      </w:pPr>
    </w:p>
    <w:p w14:paraId="6E3395FC" w14:textId="4C0DE247" w:rsidR="00574803" w:rsidRDefault="00574803">
      <w:pPr>
        <w:rPr>
          <w:lang w:val="fr-FR"/>
        </w:rPr>
      </w:pPr>
    </w:p>
    <w:p w14:paraId="4BAE8FD7" w14:textId="02D100FA" w:rsidR="00574803" w:rsidRDefault="00574803">
      <w:pPr>
        <w:rPr>
          <w:lang w:val="fr-FR"/>
        </w:rPr>
      </w:pPr>
    </w:p>
    <w:p w14:paraId="271F3071" w14:textId="72922CAD" w:rsidR="00574803" w:rsidRDefault="00574803">
      <w:pPr>
        <w:rPr>
          <w:lang w:val="fr-FR"/>
        </w:rPr>
      </w:pPr>
    </w:p>
    <w:p w14:paraId="6CC8E095" w14:textId="715C9828" w:rsidR="00574803" w:rsidRDefault="00574803">
      <w:pPr>
        <w:rPr>
          <w:lang w:val="fr-FR"/>
        </w:rPr>
      </w:pPr>
    </w:p>
    <w:p w14:paraId="08462342" w14:textId="05C33DAC" w:rsidR="00574803" w:rsidRDefault="00574803">
      <w:pPr>
        <w:rPr>
          <w:lang w:val="fr-FR"/>
        </w:rPr>
      </w:pPr>
    </w:p>
    <w:p w14:paraId="2E21A6C8" w14:textId="5C082271" w:rsidR="00574803" w:rsidRDefault="00574803">
      <w:pPr>
        <w:rPr>
          <w:lang w:val="fr-FR"/>
        </w:rPr>
      </w:pPr>
    </w:p>
    <w:p w14:paraId="3F1E3672" w14:textId="051B94C0" w:rsidR="00574803" w:rsidRDefault="00574803">
      <w:pPr>
        <w:rPr>
          <w:lang w:val="fr-FR"/>
        </w:rPr>
      </w:pPr>
    </w:p>
    <w:p w14:paraId="0E263B5B" w14:textId="6BBFCEF9" w:rsidR="00574803" w:rsidRDefault="00574803">
      <w:pPr>
        <w:rPr>
          <w:lang w:val="fr-FR"/>
        </w:rPr>
      </w:pPr>
    </w:p>
    <w:p w14:paraId="38741A26" w14:textId="591BE8AA" w:rsidR="00574803" w:rsidRDefault="00574803">
      <w:pPr>
        <w:rPr>
          <w:lang w:val="fr-FR"/>
        </w:rPr>
      </w:pPr>
    </w:p>
    <w:p w14:paraId="1EB998D4" w14:textId="5128B30A" w:rsidR="00574803" w:rsidRDefault="00574803">
      <w:pPr>
        <w:rPr>
          <w:lang w:val="fr-FR"/>
        </w:rPr>
      </w:pPr>
    </w:p>
    <w:p w14:paraId="21695F0D" w14:textId="77777777" w:rsidR="00574803" w:rsidRDefault="00574803">
      <w:pPr>
        <w:rPr>
          <w:lang w:val="fr-FR"/>
        </w:rPr>
      </w:pPr>
    </w:p>
    <w:p w14:paraId="6579847B" w14:textId="08E783E5" w:rsidR="0045725F" w:rsidRDefault="0045725F" w:rsidP="00BE2C6E">
      <w:pPr>
        <w:jc w:val="center"/>
        <w:rPr>
          <w:rFonts w:ascii="Garamond" w:hAnsi="Garamond"/>
          <w:b/>
          <w:bCs/>
          <w:u w:val="single"/>
          <w:lang w:val="fr-FR"/>
        </w:rPr>
      </w:pPr>
      <w:r>
        <w:rPr>
          <w:rFonts w:ascii="Garamond" w:hAnsi="Garamond"/>
          <w:b/>
          <w:bCs/>
          <w:u w:val="single"/>
          <w:lang w:val="fr-FR"/>
        </w:rPr>
        <w:t xml:space="preserve">ANNEXE </w:t>
      </w:r>
    </w:p>
    <w:p w14:paraId="7EBC10C8" w14:textId="38B424CA" w:rsidR="0045725F" w:rsidRDefault="0045725F" w:rsidP="00BE2C6E">
      <w:pPr>
        <w:jc w:val="center"/>
        <w:rPr>
          <w:rFonts w:ascii="Garamond" w:hAnsi="Garamond"/>
          <w:b/>
          <w:bCs/>
          <w:u w:val="single"/>
          <w:lang w:val="fr-FR"/>
        </w:rPr>
      </w:pPr>
      <w:r w:rsidRPr="0045725F">
        <w:rPr>
          <w:rFonts w:ascii="Garamond" w:hAnsi="Garamond"/>
          <w:b/>
          <w:bCs/>
          <w:noProof/>
          <w:u w:val="single"/>
          <w:lang w:val="fr-FR" w:eastAsia="fr-FR"/>
        </w:rPr>
        <w:drawing>
          <wp:inline distT="0" distB="0" distL="0" distR="0" wp14:anchorId="481E96B6" wp14:editId="5888A23A">
            <wp:extent cx="8992379" cy="4701947"/>
            <wp:effectExtent l="0" t="0" r="0" b="381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8992379" cy="4701947"/>
                    </a:xfrm>
                    <a:prstGeom prst="rect">
                      <a:avLst/>
                    </a:prstGeom>
                  </pic:spPr>
                </pic:pic>
              </a:graphicData>
            </a:graphic>
          </wp:inline>
        </w:drawing>
      </w:r>
    </w:p>
    <w:p w14:paraId="3C2D91E1" w14:textId="77777777" w:rsidR="007E117A" w:rsidRDefault="007E117A" w:rsidP="00BE2C6E">
      <w:pPr>
        <w:jc w:val="center"/>
        <w:rPr>
          <w:rFonts w:ascii="Garamond" w:hAnsi="Garamond"/>
          <w:b/>
          <w:bCs/>
          <w:u w:val="single"/>
          <w:lang w:val="fr-FR"/>
        </w:rPr>
      </w:pPr>
    </w:p>
    <w:p w14:paraId="7722888A" w14:textId="77777777" w:rsidR="007E117A" w:rsidRDefault="007E117A" w:rsidP="00BE2C6E">
      <w:pPr>
        <w:jc w:val="center"/>
        <w:rPr>
          <w:rFonts w:ascii="Garamond" w:hAnsi="Garamond"/>
          <w:b/>
          <w:bCs/>
          <w:u w:val="single"/>
          <w:lang w:val="fr-FR"/>
        </w:rPr>
      </w:pPr>
    </w:p>
    <w:p w14:paraId="74308FB2" w14:textId="77777777" w:rsidR="007E117A" w:rsidRDefault="007E117A" w:rsidP="00BE2C6E">
      <w:pPr>
        <w:jc w:val="center"/>
        <w:rPr>
          <w:rFonts w:ascii="Garamond" w:hAnsi="Garamond"/>
          <w:b/>
          <w:bCs/>
          <w:u w:val="single"/>
          <w:lang w:val="fr-FR"/>
        </w:rPr>
      </w:pPr>
    </w:p>
    <w:p w14:paraId="4B2D8F23" w14:textId="77777777" w:rsidR="00BE2C6E" w:rsidRPr="00BE2C6E" w:rsidRDefault="00BE2C6E" w:rsidP="00C801CC">
      <w:pPr>
        <w:rPr>
          <w:rFonts w:ascii="Garamond" w:hAnsi="Garamond"/>
          <w:b/>
          <w:bCs/>
          <w:u w:val="single"/>
          <w:lang w:val="fr-FR"/>
        </w:rPr>
      </w:pPr>
    </w:p>
    <w:sectPr w:rsidR="00BE2C6E" w:rsidRPr="00BE2C6E" w:rsidSect="00BE2C6E">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984EB8"/>
    <w:multiLevelType w:val="hybridMultilevel"/>
    <w:tmpl w:val="5E50C1B2"/>
    <w:lvl w:ilvl="0" w:tplc="1DFE1628">
      <w:start w:val="8"/>
      <w:numFmt w:val="bullet"/>
      <w:lvlText w:val="-"/>
      <w:lvlJc w:val="left"/>
      <w:pPr>
        <w:ind w:left="360" w:hanging="360"/>
      </w:pPr>
      <w:rPr>
        <w:rFonts w:ascii="Garamond" w:eastAsiaTheme="minorHAnsi" w:hAnsi="Garamond"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D3A6118"/>
    <w:multiLevelType w:val="multilevel"/>
    <w:tmpl w:val="9080F3E8"/>
    <w:lvl w:ilvl="0">
      <w:start w:val="1"/>
      <w:numFmt w:val="upperRoman"/>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2" w15:restartNumberingAfterBreak="0">
    <w:nsid w:val="1E6F3C9F"/>
    <w:multiLevelType w:val="hybridMultilevel"/>
    <w:tmpl w:val="960CE6BA"/>
    <w:lvl w:ilvl="0" w:tplc="1248B342">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1F386561"/>
    <w:multiLevelType w:val="hybridMultilevel"/>
    <w:tmpl w:val="960CE6BA"/>
    <w:lvl w:ilvl="0" w:tplc="1248B342">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20790970"/>
    <w:multiLevelType w:val="hybridMultilevel"/>
    <w:tmpl w:val="960CE6BA"/>
    <w:lvl w:ilvl="0" w:tplc="1248B342">
      <w:start w:val="1"/>
      <w:numFmt w:val="lowerRoman"/>
      <w:lvlText w:val="(%1)"/>
      <w:lvlJc w:val="left"/>
      <w:pPr>
        <w:ind w:left="720" w:hanging="72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5" w15:restartNumberingAfterBreak="0">
    <w:nsid w:val="44262B06"/>
    <w:multiLevelType w:val="hybridMultilevel"/>
    <w:tmpl w:val="960CE6BA"/>
    <w:lvl w:ilvl="0" w:tplc="1248B342">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4DE9294D"/>
    <w:multiLevelType w:val="hybridMultilevel"/>
    <w:tmpl w:val="6370574A"/>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7" w15:restartNumberingAfterBreak="0">
    <w:nsid w:val="5B087C05"/>
    <w:multiLevelType w:val="hybridMultilevel"/>
    <w:tmpl w:val="36604BA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659542DA"/>
    <w:multiLevelType w:val="hybridMultilevel"/>
    <w:tmpl w:val="960CE6BA"/>
    <w:lvl w:ilvl="0" w:tplc="1248B342">
      <w:start w:val="1"/>
      <w:numFmt w:val="lowerRoman"/>
      <w:lvlText w:val="(%1)"/>
      <w:lvlJc w:val="left"/>
      <w:pPr>
        <w:ind w:left="720" w:hanging="72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9" w15:restartNumberingAfterBreak="0">
    <w:nsid w:val="7E833539"/>
    <w:multiLevelType w:val="hybridMultilevel"/>
    <w:tmpl w:val="960CE6BA"/>
    <w:lvl w:ilvl="0" w:tplc="1248B342">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694577206">
    <w:abstractNumId w:val="1"/>
  </w:num>
  <w:num w:numId="2" w16cid:durableId="302121190">
    <w:abstractNumId w:val="2"/>
  </w:num>
  <w:num w:numId="3" w16cid:durableId="30305436">
    <w:abstractNumId w:val="4"/>
  </w:num>
  <w:num w:numId="4" w16cid:durableId="257905953">
    <w:abstractNumId w:val="8"/>
  </w:num>
  <w:num w:numId="5" w16cid:durableId="1585643717">
    <w:abstractNumId w:val="9"/>
  </w:num>
  <w:num w:numId="6" w16cid:durableId="1524637428">
    <w:abstractNumId w:val="7"/>
  </w:num>
  <w:num w:numId="7" w16cid:durableId="358774509">
    <w:abstractNumId w:val="6"/>
  </w:num>
  <w:num w:numId="8" w16cid:durableId="1904412526">
    <w:abstractNumId w:val="5"/>
  </w:num>
  <w:num w:numId="9" w16cid:durableId="2072339088">
    <w:abstractNumId w:val="3"/>
  </w:num>
  <w:num w:numId="10" w16cid:durableId="601750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31"/>
  <w:revisionView w:inkAnnotations="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2C6E"/>
    <w:rsid w:val="00022C1E"/>
    <w:rsid w:val="000278C4"/>
    <w:rsid w:val="000478F3"/>
    <w:rsid w:val="000555DC"/>
    <w:rsid w:val="000576FF"/>
    <w:rsid w:val="00076B32"/>
    <w:rsid w:val="00080097"/>
    <w:rsid w:val="0008191F"/>
    <w:rsid w:val="000A4D2C"/>
    <w:rsid w:val="000C25F0"/>
    <w:rsid w:val="000D2B5D"/>
    <w:rsid w:val="000E7172"/>
    <w:rsid w:val="00100CEA"/>
    <w:rsid w:val="0012799A"/>
    <w:rsid w:val="00142D42"/>
    <w:rsid w:val="00145A9B"/>
    <w:rsid w:val="00150709"/>
    <w:rsid w:val="00150B27"/>
    <w:rsid w:val="00156BFA"/>
    <w:rsid w:val="00171906"/>
    <w:rsid w:val="00171D91"/>
    <w:rsid w:val="00176EFF"/>
    <w:rsid w:val="001C5CAB"/>
    <w:rsid w:val="001E024D"/>
    <w:rsid w:val="001E32D0"/>
    <w:rsid w:val="001E4A22"/>
    <w:rsid w:val="001E77B6"/>
    <w:rsid w:val="002044AA"/>
    <w:rsid w:val="00220A04"/>
    <w:rsid w:val="0023773C"/>
    <w:rsid w:val="00284C9F"/>
    <w:rsid w:val="00285D0C"/>
    <w:rsid w:val="00287494"/>
    <w:rsid w:val="00294C39"/>
    <w:rsid w:val="002A0D48"/>
    <w:rsid w:val="002A2E8E"/>
    <w:rsid w:val="002A781C"/>
    <w:rsid w:val="002A7F40"/>
    <w:rsid w:val="002B0F33"/>
    <w:rsid w:val="002B3568"/>
    <w:rsid w:val="002B3AF6"/>
    <w:rsid w:val="00304322"/>
    <w:rsid w:val="00310C08"/>
    <w:rsid w:val="00315BCE"/>
    <w:rsid w:val="00330C67"/>
    <w:rsid w:val="00340921"/>
    <w:rsid w:val="0034204C"/>
    <w:rsid w:val="00344349"/>
    <w:rsid w:val="00345CA6"/>
    <w:rsid w:val="00346827"/>
    <w:rsid w:val="00354857"/>
    <w:rsid w:val="0035585C"/>
    <w:rsid w:val="003752E8"/>
    <w:rsid w:val="003864D0"/>
    <w:rsid w:val="00390410"/>
    <w:rsid w:val="00393EF7"/>
    <w:rsid w:val="003B1AA0"/>
    <w:rsid w:val="003B236A"/>
    <w:rsid w:val="003B7ABE"/>
    <w:rsid w:val="003E1F18"/>
    <w:rsid w:val="003F1931"/>
    <w:rsid w:val="004266F2"/>
    <w:rsid w:val="00427788"/>
    <w:rsid w:val="004364E7"/>
    <w:rsid w:val="0045725F"/>
    <w:rsid w:val="00460099"/>
    <w:rsid w:val="00464170"/>
    <w:rsid w:val="00466AE6"/>
    <w:rsid w:val="00476D69"/>
    <w:rsid w:val="00477B49"/>
    <w:rsid w:val="00494E4F"/>
    <w:rsid w:val="00495443"/>
    <w:rsid w:val="004C4FB8"/>
    <w:rsid w:val="004C5907"/>
    <w:rsid w:val="004D2102"/>
    <w:rsid w:val="004E465E"/>
    <w:rsid w:val="00507FC6"/>
    <w:rsid w:val="00541871"/>
    <w:rsid w:val="0055700D"/>
    <w:rsid w:val="00565ACC"/>
    <w:rsid w:val="00574803"/>
    <w:rsid w:val="00590385"/>
    <w:rsid w:val="005A3BD0"/>
    <w:rsid w:val="005D2BD7"/>
    <w:rsid w:val="005D44FB"/>
    <w:rsid w:val="005F2A33"/>
    <w:rsid w:val="005F3653"/>
    <w:rsid w:val="0060770C"/>
    <w:rsid w:val="00613DBC"/>
    <w:rsid w:val="00621AC3"/>
    <w:rsid w:val="00646CF3"/>
    <w:rsid w:val="006550A0"/>
    <w:rsid w:val="00662D81"/>
    <w:rsid w:val="006E4DFA"/>
    <w:rsid w:val="00700E83"/>
    <w:rsid w:val="00702E10"/>
    <w:rsid w:val="00710055"/>
    <w:rsid w:val="0074128A"/>
    <w:rsid w:val="00783C0D"/>
    <w:rsid w:val="00791253"/>
    <w:rsid w:val="007968DE"/>
    <w:rsid w:val="007970DC"/>
    <w:rsid w:val="007B3220"/>
    <w:rsid w:val="007B7570"/>
    <w:rsid w:val="007C0474"/>
    <w:rsid w:val="007C530C"/>
    <w:rsid w:val="007E117A"/>
    <w:rsid w:val="008241B4"/>
    <w:rsid w:val="008462E9"/>
    <w:rsid w:val="0085409E"/>
    <w:rsid w:val="0085733D"/>
    <w:rsid w:val="00863300"/>
    <w:rsid w:val="00863EF3"/>
    <w:rsid w:val="0086502B"/>
    <w:rsid w:val="00877B54"/>
    <w:rsid w:val="008814AA"/>
    <w:rsid w:val="00887F35"/>
    <w:rsid w:val="008965E2"/>
    <w:rsid w:val="008A18F9"/>
    <w:rsid w:val="008B291D"/>
    <w:rsid w:val="008C04FA"/>
    <w:rsid w:val="008C69FC"/>
    <w:rsid w:val="008F2B77"/>
    <w:rsid w:val="00905B68"/>
    <w:rsid w:val="00906BF5"/>
    <w:rsid w:val="0090713C"/>
    <w:rsid w:val="00915741"/>
    <w:rsid w:val="00934EF9"/>
    <w:rsid w:val="0093564B"/>
    <w:rsid w:val="00935B73"/>
    <w:rsid w:val="00944D77"/>
    <w:rsid w:val="0094748A"/>
    <w:rsid w:val="00960EBA"/>
    <w:rsid w:val="00963111"/>
    <w:rsid w:val="00967159"/>
    <w:rsid w:val="0097142A"/>
    <w:rsid w:val="00974BB8"/>
    <w:rsid w:val="009850AF"/>
    <w:rsid w:val="00995E8A"/>
    <w:rsid w:val="009974D1"/>
    <w:rsid w:val="009D4C8C"/>
    <w:rsid w:val="009D4F0F"/>
    <w:rsid w:val="009E4B59"/>
    <w:rsid w:val="009E5484"/>
    <w:rsid w:val="009E6058"/>
    <w:rsid w:val="00A02D4B"/>
    <w:rsid w:val="00A1592F"/>
    <w:rsid w:val="00A66597"/>
    <w:rsid w:val="00A76DAE"/>
    <w:rsid w:val="00A94710"/>
    <w:rsid w:val="00AB1528"/>
    <w:rsid w:val="00AE5ACF"/>
    <w:rsid w:val="00AF33D6"/>
    <w:rsid w:val="00AF3935"/>
    <w:rsid w:val="00B05679"/>
    <w:rsid w:val="00B06C22"/>
    <w:rsid w:val="00B32372"/>
    <w:rsid w:val="00B4156F"/>
    <w:rsid w:val="00B42A2B"/>
    <w:rsid w:val="00B44733"/>
    <w:rsid w:val="00B75C9D"/>
    <w:rsid w:val="00BB0E96"/>
    <w:rsid w:val="00BB6EB8"/>
    <w:rsid w:val="00BC644C"/>
    <w:rsid w:val="00BE2C6E"/>
    <w:rsid w:val="00BE3FA1"/>
    <w:rsid w:val="00C03690"/>
    <w:rsid w:val="00C17DC6"/>
    <w:rsid w:val="00C21B86"/>
    <w:rsid w:val="00C2760E"/>
    <w:rsid w:val="00C3579C"/>
    <w:rsid w:val="00C504A1"/>
    <w:rsid w:val="00C67DA9"/>
    <w:rsid w:val="00C713B6"/>
    <w:rsid w:val="00C801CC"/>
    <w:rsid w:val="00C86900"/>
    <w:rsid w:val="00C870C2"/>
    <w:rsid w:val="00CA1278"/>
    <w:rsid w:val="00CB0C9D"/>
    <w:rsid w:val="00CC0E4A"/>
    <w:rsid w:val="00CE75B8"/>
    <w:rsid w:val="00CE78C2"/>
    <w:rsid w:val="00CF2D1B"/>
    <w:rsid w:val="00D009E3"/>
    <w:rsid w:val="00D40275"/>
    <w:rsid w:val="00D4770D"/>
    <w:rsid w:val="00D572F7"/>
    <w:rsid w:val="00D60294"/>
    <w:rsid w:val="00D610BC"/>
    <w:rsid w:val="00D62F2D"/>
    <w:rsid w:val="00D86E20"/>
    <w:rsid w:val="00D9190B"/>
    <w:rsid w:val="00D9593B"/>
    <w:rsid w:val="00DC49E3"/>
    <w:rsid w:val="00DE60BB"/>
    <w:rsid w:val="00E047AF"/>
    <w:rsid w:val="00E07B9C"/>
    <w:rsid w:val="00E24DE1"/>
    <w:rsid w:val="00E2702D"/>
    <w:rsid w:val="00E34D85"/>
    <w:rsid w:val="00E375B8"/>
    <w:rsid w:val="00E52DB6"/>
    <w:rsid w:val="00E62E5F"/>
    <w:rsid w:val="00E70AC6"/>
    <w:rsid w:val="00E85213"/>
    <w:rsid w:val="00E9173F"/>
    <w:rsid w:val="00EA412D"/>
    <w:rsid w:val="00EB4B71"/>
    <w:rsid w:val="00EB625E"/>
    <w:rsid w:val="00EC7BC7"/>
    <w:rsid w:val="00EE7CF8"/>
    <w:rsid w:val="00F03CC5"/>
    <w:rsid w:val="00F061CE"/>
    <w:rsid w:val="00F07EBA"/>
    <w:rsid w:val="00F325AF"/>
    <w:rsid w:val="00F44EED"/>
    <w:rsid w:val="00F47D70"/>
    <w:rsid w:val="00F76A23"/>
    <w:rsid w:val="00F86C51"/>
    <w:rsid w:val="00FB3FC5"/>
    <w:rsid w:val="00FD4F09"/>
    <w:rsid w:val="00FE6E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F1491D"/>
  <w15:chartTrackingRefBased/>
  <w15:docId w15:val="{65CF2514-D8F8-4C06-8154-3F1F448750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BE2C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en">
    <w:name w:val="Hyperlink"/>
    <w:basedOn w:val="Policepardfaut"/>
    <w:uiPriority w:val="99"/>
    <w:unhideWhenUsed/>
    <w:rsid w:val="00BE2C6E"/>
    <w:rPr>
      <w:color w:val="0563C1" w:themeColor="hyperlink"/>
      <w:u w:val="single"/>
    </w:rPr>
  </w:style>
  <w:style w:type="paragraph" w:styleId="Paragraphedeliste">
    <w:name w:val="List Paragraph"/>
    <w:basedOn w:val="Normal"/>
    <w:uiPriority w:val="34"/>
    <w:qFormat/>
    <w:rsid w:val="003B1AA0"/>
    <w:pPr>
      <w:ind w:left="720"/>
      <w:contextualSpacing/>
    </w:pPr>
  </w:style>
  <w:style w:type="character" w:styleId="Mentionnonrsolue">
    <w:name w:val="Unresolved Mention"/>
    <w:basedOn w:val="Policepardfaut"/>
    <w:uiPriority w:val="99"/>
    <w:semiHidden/>
    <w:unhideWhenUsed/>
    <w:rsid w:val="00294C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2376">
      <w:bodyDiv w:val="1"/>
      <w:marLeft w:val="0"/>
      <w:marRight w:val="0"/>
      <w:marTop w:val="0"/>
      <w:marBottom w:val="0"/>
      <w:divBdr>
        <w:top w:val="none" w:sz="0" w:space="0" w:color="auto"/>
        <w:left w:val="none" w:sz="0" w:space="0" w:color="auto"/>
        <w:bottom w:val="none" w:sz="0" w:space="0" w:color="auto"/>
        <w:right w:val="none" w:sz="0" w:space="0" w:color="auto"/>
      </w:divBdr>
    </w:div>
    <w:div w:id="128331270">
      <w:bodyDiv w:val="1"/>
      <w:marLeft w:val="0"/>
      <w:marRight w:val="0"/>
      <w:marTop w:val="0"/>
      <w:marBottom w:val="0"/>
      <w:divBdr>
        <w:top w:val="none" w:sz="0" w:space="0" w:color="auto"/>
        <w:left w:val="none" w:sz="0" w:space="0" w:color="auto"/>
        <w:bottom w:val="none" w:sz="0" w:space="0" w:color="auto"/>
        <w:right w:val="none" w:sz="0" w:space="0" w:color="auto"/>
      </w:divBdr>
    </w:div>
    <w:div w:id="510215821">
      <w:bodyDiv w:val="1"/>
      <w:marLeft w:val="0"/>
      <w:marRight w:val="0"/>
      <w:marTop w:val="0"/>
      <w:marBottom w:val="0"/>
      <w:divBdr>
        <w:top w:val="none" w:sz="0" w:space="0" w:color="auto"/>
        <w:left w:val="none" w:sz="0" w:space="0" w:color="auto"/>
        <w:bottom w:val="none" w:sz="0" w:space="0" w:color="auto"/>
        <w:right w:val="none" w:sz="0" w:space="0" w:color="auto"/>
      </w:divBdr>
    </w:div>
    <w:div w:id="600532679">
      <w:bodyDiv w:val="1"/>
      <w:marLeft w:val="0"/>
      <w:marRight w:val="0"/>
      <w:marTop w:val="0"/>
      <w:marBottom w:val="0"/>
      <w:divBdr>
        <w:top w:val="none" w:sz="0" w:space="0" w:color="auto"/>
        <w:left w:val="none" w:sz="0" w:space="0" w:color="auto"/>
        <w:bottom w:val="none" w:sz="0" w:space="0" w:color="auto"/>
        <w:right w:val="none" w:sz="0" w:space="0" w:color="auto"/>
      </w:divBdr>
    </w:div>
    <w:div w:id="1018114932">
      <w:bodyDiv w:val="1"/>
      <w:marLeft w:val="0"/>
      <w:marRight w:val="0"/>
      <w:marTop w:val="0"/>
      <w:marBottom w:val="0"/>
      <w:divBdr>
        <w:top w:val="none" w:sz="0" w:space="0" w:color="auto"/>
        <w:left w:val="none" w:sz="0" w:space="0" w:color="auto"/>
        <w:bottom w:val="none" w:sz="0" w:space="0" w:color="auto"/>
        <w:right w:val="none" w:sz="0" w:space="0" w:color="auto"/>
      </w:divBdr>
    </w:div>
    <w:div w:id="1381246514">
      <w:bodyDiv w:val="1"/>
      <w:marLeft w:val="0"/>
      <w:marRight w:val="0"/>
      <w:marTop w:val="0"/>
      <w:marBottom w:val="0"/>
      <w:divBdr>
        <w:top w:val="none" w:sz="0" w:space="0" w:color="auto"/>
        <w:left w:val="none" w:sz="0" w:space="0" w:color="auto"/>
        <w:bottom w:val="none" w:sz="0" w:space="0" w:color="auto"/>
        <w:right w:val="none" w:sz="0" w:space="0" w:color="auto"/>
      </w:divBdr>
      <w:divsChild>
        <w:div w:id="1091119529">
          <w:marLeft w:val="0"/>
          <w:marRight w:val="0"/>
          <w:marTop w:val="0"/>
          <w:marBottom w:val="0"/>
          <w:divBdr>
            <w:top w:val="none" w:sz="0" w:space="0" w:color="auto"/>
            <w:left w:val="none" w:sz="0" w:space="0" w:color="auto"/>
            <w:bottom w:val="none" w:sz="0" w:space="0" w:color="auto"/>
            <w:right w:val="none" w:sz="0" w:space="0" w:color="auto"/>
          </w:divBdr>
          <w:divsChild>
            <w:div w:id="1975063275">
              <w:marLeft w:val="0"/>
              <w:marRight w:val="0"/>
              <w:marTop w:val="0"/>
              <w:marBottom w:val="0"/>
              <w:divBdr>
                <w:top w:val="none" w:sz="0" w:space="0" w:color="auto"/>
                <w:left w:val="none" w:sz="0" w:space="0" w:color="auto"/>
                <w:bottom w:val="none" w:sz="0" w:space="0" w:color="auto"/>
                <w:right w:val="none" w:sz="0" w:space="0" w:color="auto"/>
              </w:divBdr>
              <w:divsChild>
                <w:div w:id="1008950425">
                  <w:marLeft w:val="0"/>
                  <w:marRight w:val="0"/>
                  <w:marTop w:val="0"/>
                  <w:marBottom w:val="0"/>
                  <w:divBdr>
                    <w:top w:val="none" w:sz="0" w:space="0" w:color="auto"/>
                    <w:left w:val="none" w:sz="0" w:space="0" w:color="auto"/>
                    <w:bottom w:val="none" w:sz="0" w:space="0" w:color="auto"/>
                    <w:right w:val="none" w:sz="0" w:space="0" w:color="auto"/>
                  </w:divBdr>
                  <w:divsChild>
                    <w:div w:id="238027434">
                      <w:marLeft w:val="0"/>
                      <w:marRight w:val="0"/>
                      <w:marTop w:val="0"/>
                      <w:marBottom w:val="0"/>
                      <w:divBdr>
                        <w:top w:val="none" w:sz="0" w:space="0" w:color="auto"/>
                        <w:left w:val="none" w:sz="0" w:space="0" w:color="auto"/>
                        <w:bottom w:val="none" w:sz="0" w:space="0" w:color="auto"/>
                        <w:right w:val="none" w:sz="0" w:space="0" w:color="auto"/>
                      </w:divBdr>
                      <w:divsChild>
                        <w:div w:id="1072585391">
                          <w:marLeft w:val="0"/>
                          <w:marRight w:val="0"/>
                          <w:marTop w:val="0"/>
                          <w:marBottom w:val="0"/>
                          <w:divBdr>
                            <w:top w:val="none" w:sz="0" w:space="0" w:color="auto"/>
                            <w:left w:val="none" w:sz="0" w:space="0" w:color="auto"/>
                            <w:bottom w:val="none" w:sz="0" w:space="0" w:color="auto"/>
                            <w:right w:val="none" w:sz="0" w:space="0" w:color="auto"/>
                          </w:divBdr>
                          <w:divsChild>
                            <w:div w:id="1405177590">
                              <w:marLeft w:val="0"/>
                              <w:marRight w:val="0"/>
                              <w:marTop w:val="0"/>
                              <w:marBottom w:val="0"/>
                              <w:divBdr>
                                <w:top w:val="none" w:sz="0" w:space="0" w:color="auto"/>
                                <w:left w:val="none" w:sz="0" w:space="0" w:color="auto"/>
                                <w:bottom w:val="none" w:sz="0" w:space="0" w:color="auto"/>
                                <w:right w:val="none" w:sz="0" w:space="0" w:color="auto"/>
                              </w:divBdr>
                              <w:divsChild>
                                <w:div w:id="86949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87742746">
      <w:bodyDiv w:val="1"/>
      <w:marLeft w:val="0"/>
      <w:marRight w:val="0"/>
      <w:marTop w:val="0"/>
      <w:marBottom w:val="0"/>
      <w:divBdr>
        <w:top w:val="none" w:sz="0" w:space="0" w:color="auto"/>
        <w:left w:val="none" w:sz="0" w:space="0" w:color="auto"/>
        <w:bottom w:val="none" w:sz="0" w:space="0" w:color="auto"/>
        <w:right w:val="none" w:sz="0" w:space="0" w:color="auto"/>
      </w:divBdr>
    </w:div>
    <w:div w:id="1677074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ygdef.dgirdc.cd/verfication" TargetMode="External" /><Relationship Id="rId3" Type="http://schemas.openxmlformats.org/officeDocument/2006/relationships/styles" Target="styles.xml" /><Relationship Id="rId7" Type="http://schemas.openxmlformats.org/officeDocument/2006/relationships/hyperlink" Target="mailto:homologationfe@dgirdc.cd" TargetMode="Externa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hyperlink" Target="mailto:homologationfe@dgirdc.cd" TargetMode="External" /><Relationship Id="rId11" Type="http://schemas.openxmlformats.org/officeDocument/2006/relationships/theme" Target="theme/theme1.xml" /><Relationship Id="rId5" Type="http://schemas.openxmlformats.org/officeDocument/2006/relationships/webSettings" Target="webSettings.xml" /><Relationship Id="rId10" Type="http://schemas.openxmlformats.org/officeDocument/2006/relationships/fontTable" Target="fontTable.xml" /><Relationship Id="rId4" Type="http://schemas.openxmlformats.org/officeDocument/2006/relationships/settings" Target="settings.xml" /><Relationship Id="rId9" Type="http://schemas.openxmlformats.org/officeDocument/2006/relationships/image" Target="media/image1.png"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018791-46DC-46A7-895B-2B5A64962616}">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8057</Words>
  <Characters>44318</Characters>
  <Application>Microsoft Office Word</Application>
  <DocSecurity>0</DocSecurity>
  <Lines>369</Lines>
  <Paragraphs>104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52271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Didier Bobwa</dc:creator>
  <cp:keywords/>
  <dc:description/>
  <cp:lastModifiedBy>l.yogo@fec-rdc.com</cp:lastModifiedBy>
  <cp:revision>2</cp:revision>
  <dcterms:created xsi:type="dcterms:W3CDTF">2026-02-04T11:27:00Z</dcterms:created>
  <dcterms:modified xsi:type="dcterms:W3CDTF">2026-02-04T11:27:00Z</dcterms:modified>
</cp:coreProperties>
</file>